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AABA" w14:textId="1A17DA56" w:rsidR="00A72DB5" w:rsidRPr="00A72DB5" w:rsidRDefault="00A72DB5" w:rsidP="00A72DB5">
      <w:pPr>
        <w:shd w:val="clear" w:color="auto" w:fill="FFFFFF"/>
        <w:spacing w:before="100" w:beforeAutospacing="1" w:after="100" w:afterAutospacing="1" w:line="240" w:lineRule="auto"/>
        <w:jc w:val="both"/>
        <w:rPr>
          <w:rFonts w:ascii="Times New Roman" w:eastAsia="Times New Roman" w:hAnsi="Times New Roman"/>
          <w:b/>
          <w:bCs/>
          <w:kern w:val="0"/>
          <w:sz w:val="20"/>
          <w:lang w:eastAsia="es-ES"/>
          <w14:ligatures w14:val="none"/>
        </w:rPr>
      </w:pPr>
      <w:r>
        <w:rPr>
          <w:rFonts w:ascii="Times New Roman" w:eastAsia="Times New Roman" w:hAnsi="Times New Roman"/>
          <w:b/>
          <w:bCs/>
          <w:kern w:val="0"/>
          <w:sz w:val="20"/>
          <w:lang w:eastAsia="es-ES"/>
          <w14:ligatures w14:val="none"/>
        </w:rPr>
        <w:t>1.</w:t>
      </w:r>
      <w:r w:rsidRPr="00A72DB5">
        <w:rPr>
          <w:rFonts w:ascii="Times New Roman" w:eastAsia="Times New Roman" w:hAnsi="Times New Roman"/>
          <w:b/>
          <w:bCs/>
          <w:kern w:val="0"/>
          <w:sz w:val="20"/>
          <w:lang w:eastAsia="es-ES"/>
          <w14:ligatures w14:val="none"/>
        </w:rPr>
        <w:t>TÍTULO</w:t>
      </w:r>
      <w:r w:rsidRPr="00A72DB5">
        <w:rPr>
          <w:rFonts w:ascii="Times New Roman" w:eastAsia="Times New Roman" w:hAnsi="Times New Roman"/>
          <w:kern w:val="0"/>
          <w:sz w:val="20"/>
          <w:lang w:eastAsia="es-ES"/>
          <w14:ligatures w14:val="none"/>
        </w:rPr>
        <w:t xml:space="preserve"> Y </w:t>
      </w:r>
      <w:r w:rsidRPr="00A72DB5">
        <w:rPr>
          <w:rFonts w:ascii="Times New Roman" w:eastAsia="Times New Roman" w:hAnsi="Times New Roman"/>
          <w:b/>
          <w:bCs/>
          <w:kern w:val="0"/>
          <w:sz w:val="20"/>
          <w:lang w:eastAsia="es-ES"/>
          <w14:ligatures w14:val="none"/>
        </w:rPr>
        <w:t>AUTORES</w:t>
      </w:r>
    </w:p>
    <w:p w14:paraId="010C0FC4" w14:textId="0AB97BB0" w:rsidR="00A72DB5" w:rsidRPr="00C24E4C" w:rsidRDefault="00A72DB5" w:rsidP="00A72DB5">
      <w:pPr>
        <w:shd w:val="clear" w:color="auto" w:fill="FFFFFF"/>
        <w:spacing w:before="100" w:beforeAutospacing="1" w:after="100" w:afterAutospacing="1"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w:t>
      </w:r>
      <w:r w:rsidRPr="00C24E4C">
        <w:rPr>
          <w:rFonts w:ascii="Times New Roman" w:eastAsia="Times New Roman" w:hAnsi="Times New Roman"/>
          <w:kern w:val="0"/>
          <w:sz w:val="20"/>
          <w:lang w:eastAsia="es-ES"/>
          <w14:ligatures w14:val="none"/>
        </w:rPr>
        <w:t>DEL FENOL AL ARGÓN: UN ANTES Y UN DESPUÉS EN LOS CUIDADOS DE ENFERMERIA ”</w:t>
      </w:r>
      <w:r w:rsidR="00C24E4C" w:rsidRPr="00C24E4C">
        <w:rPr>
          <w:rFonts w:ascii="Times New Roman" w:eastAsia="Times New Roman" w:hAnsi="Times New Roman"/>
          <w:kern w:val="0"/>
          <w:sz w:val="20"/>
          <w:lang w:eastAsia="es-ES"/>
          <w14:ligatures w14:val="none"/>
        </w:rPr>
        <w:t xml:space="preserve"> </w:t>
      </w:r>
      <w:r w:rsidR="00C24E4C" w:rsidRPr="00C24E4C">
        <w:rPr>
          <w:rFonts w:ascii="Times New Roman" w:hAnsi="Times New Roman"/>
          <w:sz w:val="20"/>
        </w:rPr>
        <w:t>"FROM PHENOL TO ARGON: A BEFORE AND AFTER IN NURSING CARE”</w:t>
      </w:r>
    </w:p>
    <w:p w14:paraId="1E9FCAA8" w14:textId="2B596DCC" w:rsidR="00A72DB5" w:rsidRPr="00A72DB5" w:rsidRDefault="00A72DB5" w:rsidP="00A72DB5">
      <w:pPr>
        <w:shd w:val="clear" w:color="auto" w:fill="FFFFFF"/>
        <w:spacing w:before="100" w:beforeAutospacing="1" w:after="0" w:line="240" w:lineRule="auto"/>
        <w:jc w:val="both"/>
        <w:rPr>
          <w:rFonts w:ascii="Times New Roman" w:eastAsia="Times New Roman" w:hAnsi="Times New Roman"/>
          <w:b/>
          <w:bCs/>
          <w:kern w:val="0"/>
          <w:sz w:val="20"/>
          <w:lang w:eastAsia="es-ES"/>
          <w14:ligatures w14:val="none"/>
        </w:rPr>
      </w:pPr>
      <w:r w:rsidRPr="00A72DB5">
        <w:rPr>
          <w:rFonts w:ascii="Times New Roman" w:eastAsia="Times New Roman" w:hAnsi="Times New Roman"/>
          <w:kern w:val="0"/>
          <w:sz w:val="20"/>
          <w:lang w:eastAsia="es-ES"/>
          <w14:ligatures w14:val="none"/>
        </w:rPr>
        <w:t xml:space="preserve">Carrio del Pozo, Mª Amaika*; Magaz García, Miguel*; Prieto Vegas, Mª Verónica*; </w:t>
      </w:r>
      <w:r>
        <w:rPr>
          <w:rFonts w:ascii="Times New Roman" w:eastAsia="Times New Roman" w:hAnsi="Times New Roman"/>
          <w:kern w:val="0"/>
          <w:sz w:val="20"/>
          <w:lang w:eastAsia="es-ES"/>
          <w14:ligatures w14:val="none"/>
        </w:rPr>
        <w:t xml:space="preserve">Burgueño Declara, Margarita*; </w:t>
      </w:r>
      <w:r w:rsidRPr="00A72DB5">
        <w:rPr>
          <w:rFonts w:ascii="Times New Roman" w:eastAsia="Times New Roman" w:hAnsi="Times New Roman"/>
          <w:kern w:val="0"/>
          <w:sz w:val="20"/>
          <w:lang w:eastAsia="es-ES"/>
          <w14:ligatures w14:val="none"/>
        </w:rPr>
        <w:t xml:space="preserve">Villanueva Blanco, Alejandra**; Casas Ramos, Paula***. </w:t>
      </w:r>
    </w:p>
    <w:p w14:paraId="732E4786" w14:textId="77777777" w:rsidR="00A72DB5" w:rsidRPr="00A72DB5" w:rsidRDefault="00A72DB5" w:rsidP="00A72DB5">
      <w:pPr>
        <w:shd w:val="clear" w:color="auto" w:fill="FFFFFF"/>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Enfermera/o de Quirófano COT. Hospital Universitario de León. </w:t>
      </w:r>
    </w:p>
    <w:p w14:paraId="517ADE3C" w14:textId="77777777" w:rsidR="00A72DB5" w:rsidRPr="00A72DB5" w:rsidRDefault="00A72DB5" w:rsidP="00A72DB5">
      <w:pPr>
        <w:shd w:val="clear" w:color="auto" w:fill="FFFFFF"/>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Enfermera de Quirófano de Cirugía General y del Aparato Digestivo. Hospital Universitario de León. </w:t>
      </w:r>
    </w:p>
    <w:p w14:paraId="628E5397" w14:textId="307E381B" w:rsidR="00A72DB5" w:rsidRDefault="00A72DB5" w:rsidP="000938D4">
      <w:pPr>
        <w:shd w:val="clear" w:color="auto" w:fill="FFFFFF"/>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Licenciado Especialista en Cirugía Ortopédica y Traumatología. Hospital Universitario de León.</w:t>
      </w:r>
    </w:p>
    <w:p w14:paraId="3FA7AB6C" w14:textId="3A85BCC3" w:rsidR="000938D4" w:rsidRPr="00F56CCC" w:rsidRDefault="000938D4" w:rsidP="000938D4">
      <w:pPr>
        <w:shd w:val="clear" w:color="auto" w:fill="FFFFFF"/>
        <w:spacing w:before="120" w:after="100" w:afterAutospacing="1" w:line="480" w:lineRule="auto"/>
        <w:jc w:val="both"/>
        <w:rPr>
          <w:rFonts w:ascii="Times New Roman" w:eastAsia="Times New Roman" w:hAnsi="Times New Roman"/>
          <w:kern w:val="0"/>
          <w:sz w:val="20"/>
          <w:lang w:eastAsia="es-ES"/>
          <w14:ligatures w14:val="none"/>
        </w:rPr>
      </w:pPr>
      <w:r>
        <w:rPr>
          <w:rFonts w:ascii="Times New Roman" w:eastAsia="Times New Roman" w:hAnsi="Times New Roman"/>
          <w:kern w:val="0"/>
          <w:sz w:val="20"/>
          <w:lang w:eastAsia="es-ES"/>
          <w14:ligatures w14:val="none"/>
        </w:rPr>
        <w:t>acarrio@saludcastillayleon.es</w:t>
      </w:r>
    </w:p>
    <w:p w14:paraId="0B64BADF" w14:textId="201FDD2D" w:rsidR="00A72DB5" w:rsidRDefault="00A72DB5" w:rsidP="005B24FF">
      <w:pPr>
        <w:shd w:val="clear" w:color="auto" w:fill="FFFFFF"/>
        <w:spacing w:before="100" w:beforeAutospacing="1" w:after="100" w:afterAutospacing="1" w:line="240" w:lineRule="auto"/>
        <w:jc w:val="both"/>
        <w:rPr>
          <w:rFonts w:ascii="Times New Roman" w:eastAsia="Times New Roman" w:hAnsi="Times New Roman"/>
          <w:b/>
          <w:bCs/>
          <w:kern w:val="0"/>
          <w:sz w:val="20"/>
          <w:lang w:eastAsia="es-ES"/>
          <w14:ligatures w14:val="none"/>
        </w:rPr>
      </w:pPr>
      <w:r>
        <w:rPr>
          <w:rFonts w:ascii="Times New Roman" w:hAnsi="Times New Roman"/>
          <w:b/>
          <w:bCs/>
          <w:sz w:val="20"/>
        </w:rPr>
        <w:t>2.</w:t>
      </w:r>
      <w:r w:rsidR="0058165E" w:rsidRPr="00A72DB5">
        <w:rPr>
          <w:rFonts w:ascii="Times New Roman" w:hAnsi="Times New Roman"/>
          <w:b/>
          <w:bCs/>
          <w:sz w:val="20"/>
        </w:rPr>
        <w:t>RESUMEN</w:t>
      </w:r>
      <w:r w:rsidRPr="00A72DB5">
        <w:rPr>
          <w:rFonts w:ascii="Times New Roman" w:hAnsi="Times New Roman"/>
          <w:b/>
          <w:bCs/>
          <w:sz w:val="20"/>
        </w:rPr>
        <w:t xml:space="preserve"> Y PALABRAS</w:t>
      </w:r>
      <w:r w:rsidRPr="00A72DB5">
        <w:rPr>
          <w:rFonts w:ascii="Times New Roman" w:eastAsia="Times New Roman" w:hAnsi="Times New Roman"/>
          <w:b/>
          <w:bCs/>
          <w:kern w:val="0"/>
          <w:sz w:val="20"/>
          <w:lang w:eastAsia="es-ES"/>
          <w14:ligatures w14:val="none"/>
        </w:rPr>
        <w:t xml:space="preserve"> CLAVE</w:t>
      </w:r>
    </w:p>
    <w:p w14:paraId="2D4AEA40" w14:textId="03BA266F" w:rsidR="009569CC" w:rsidRPr="009569CC" w:rsidRDefault="009569CC" w:rsidP="000464D8">
      <w:pPr>
        <w:shd w:val="clear" w:color="auto" w:fill="FFFFFF"/>
        <w:spacing w:before="100" w:beforeAutospacing="1" w:after="0" w:line="240" w:lineRule="auto"/>
        <w:jc w:val="both"/>
        <w:rPr>
          <w:rFonts w:ascii="Times New Roman" w:hAnsi="Times New Roman"/>
          <w:sz w:val="20"/>
        </w:rPr>
      </w:pPr>
      <w:r w:rsidRPr="009569CC">
        <w:rPr>
          <w:rFonts w:ascii="Times New Roman" w:eastAsia="Times New Roman" w:hAnsi="Times New Roman"/>
          <w:kern w:val="0"/>
          <w:sz w:val="20"/>
          <w:lang w:eastAsia="es-ES"/>
          <w14:ligatures w14:val="none"/>
        </w:rPr>
        <w:t xml:space="preserve">Este estudio compara los avances que ha experimentado en los últimos años el tratamiento de los </w:t>
      </w:r>
      <w:r w:rsidRPr="009569CC">
        <w:rPr>
          <w:rFonts w:ascii="Times New Roman" w:hAnsi="Times New Roman"/>
          <w:sz w:val="20"/>
        </w:rPr>
        <w:t xml:space="preserve">tumores óseos benignos con </w:t>
      </w:r>
      <w:r w:rsidR="00AE6D46">
        <w:rPr>
          <w:rFonts w:ascii="Times New Roman" w:hAnsi="Times New Roman"/>
          <w:sz w:val="20"/>
        </w:rPr>
        <w:t>gran</w:t>
      </w:r>
      <w:r w:rsidRPr="009569CC">
        <w:rPr>
          <w:rFonts w:ascii="Times New Roman" w:hAnsi="Times New Roman"/>
          <w:sz w:val="20"/>
        </w:rPr>
        <w:t xml:space="preserve"> tendencia a la recidiva</w:t>
      </w:r>
      <w:r>
        <w:rPr>
          <w:rFonts w:ascii="Times New Roman" w:hAnsi="Times New Roman"/>
          <w:sz w:val="20"/>
        </w:rPr>
        <w:t>.</w:t>
      </w:r>
    </w:p>
    <w:p w14:paraId="14588BF8" w14:textId="77777777" w:rsidR="009569CC" w:rsidRDefault="009569CC" w:rsidP="009569CC">
      <w:pPr>
        <w:shd w:val="clear" w:color="auto" w:fill="FFFFFF"/>
        <w:spacing w:after="0" w:line="240" w:lineRule="auto"/>
        <w:jc w:val="both"/>
        <w:rPr>
          <w:rFonts w:ascii="Times New Roman" w:hAnsi="Times New Roman"/>
          <w:b/>
          <w:bCs/>
          <w:sz w:val="20"/>
          <w:u w:val="single"/>
        </w:rPr>
      </w:pPr>
      <w:r w:rsidRPr="009569CC">
        <w:rPr>
          <w:rFonts w:ascii="Times New Roman" w:hAnsi="Times New Roman"/>
          <w:b/>
          <w:bCs/>
          <w:sz w:val="20"/>
          <w:u w:val="single"/>
        </w:rPr>
        <w:t>Objetivos</w:t>
      </w:r>
    </w:p>
    <w:p w14:paraId="43129A0B" w14:textId="0B9A655A" w:rsidR="00AE6D46" w:rsidRPr="00AE6D46" w:rsidRDefault="00AE6D46" w:rsidP="000464D8">
      <w:pPr>
        <w:shd w:val="clear" w:color="auto" w:fill="FFFFFF"/>
        <w:spacing w:after="0" w:line="240" w:lineRule="auto"/>
        <w:jc w:val="both"/>
        <w:rPr>
          <w:rFonts w:ascii="Times New Roman" w:eastAsia="Times New Roman" w:hAnsi="Times New Roman"/>
          <w:b/>
          <w:bCs/>
          <w:kern w:val="0"/>
          <w:sz w:val="20"/>
          <w:lang w:eastAsia="es-ES"/>
          <w14:ligatures w14:val="none"/>
        </w:rPr>
      </w:pPr>
      <w:r>
        <w:rPr>
          <w:rFonts w:ascii="Times New Roman" w:hAnsi="Times New Roman"/>
          <w:sz w:val="20"/>
        </w:rPr>
        <w:t xml:space="preserve">   - </w:t>
      </w:r>
      <w:r w:rsidR="009569CC" w:rsidRPr="00AE6D46">
        <w:rPr>
          <w:rFonts w:ascii="Times New Roman" w:hAnsi="Times New Roman"/>
          <w:sz w:val="20"/>
        </w:rPr>
        <w:t>C</w:t>
      </w:r>
      <w:r w:rsidR="006C4D21" w:rsidRPr="00AE6D46">
        <w:rPr>
          <w:rFonts w:ascii="Times New Roman" w:hAnsi="Times New Roman"/>
          <w:sz w:val="20"/>
        </w:rPr>
        <w:t>ompara</w:t>
      </w:r>
      <w:r w:rsidR="009569CC" w:rsidRPr="00AE6D46">
        <w:rPr>
          <w:rFonts w:ascii="Times New Roman" w:hAnsi="Times New Roman"/>
          <w:sz w:val="20"/>
        </w:rPr>
        <w:t>r</w:t>
      </w:r>
      <w:r w:rsidR="006C4D21" w:rsidRPr="00AE6D46">
        <w:rPr>
          <w:rFonts w:ascii="Times New Roman" w:hAnsi="Times New Roman"/>
          <w:sz w:val="20"/>
        </w:rPr>
        <w:t xml:space="preserve"> la efectividad del tratamiento con fenol y la coagulación con plasma de argón (APC)</w:t>
      </w:r>
      <w:r w:rsidR="009569CC" w:rsidRPr="00AE6D46">
        <w:rPr>
          <w:rFonts w:ascii="Times New Roman" w:hAnsi="Times New Roman"/>
          <w:sz w:val="20"/>
        </w:rPr>
        <w:t xml:space="preserve"> en dichos tumores. </w:t>
      </w:r>
    </w:p>
    <w:p w14:paraId="1B2FF4F6" w14:textId="4582F580" w:rsidR="009569CC" w:rsidRPr="00AE6D46" w:rsidRDefault="00AE6D46" w:rsidP="000464D8">
      <w:pPr>
        <w:shd w:val="clear" w:color="auto" w:fill="FFFFFF"/>
        <w:spacing w:after="0" w:line="240" w:lineRule="auto"/>
        <w:jc w:val="both"/>
        <w:rPr>
          <w:rFonts w:ascii="Times New Roman" w:eastAsia="Times New Roman" w:hAnsi="Times New Roman"/>
          <w:b/>
          <w:bCs/>
          <w:kern w:val="0"/>
          <w:sz w:val="20"/>
          <w:lang w:eastAsia="es-ES"/>
          <w14:ligatures w14:val="none"/>
        </w:rPr>
      </w:pPr>
      <w:r>
        <w:rPr>
          <w:rFonts w:ascii="Times New Roman" w:hAnsi="Times New Roman"/>
          <w:sz w:val="20"/>
        </w:rPr>
        <w:t xml:space="preserve">   - </w:t>
      </w:r>
      <w:r w:rsidR="009569CC" w:rsidRPr="00AE6D46">
        <w:rPr>
          <w:rFonts w:ascii="Times New Roman" w:hAnsi="Times New Roman"/>
          <w:sz w:val="20"/>
        </w:rPr>
        <w:t>Identificar diagnósticos de enfermería intraoperatorios mediante la taxonomía NANDA-I 2024–2026, proponiendo intervenciones y resultados específicos.</w:t>
      </w:r>
    </w:p>
    <w:p w14:paraId="704E1A8D" w14:textId="3D09A8DA" w:rsidR="008F79D4" w:rsidRPr="009569CC" w:rsidRDefault="008F79D4" w:rsidP="001F274A">
      <w:pPr>
        <w:pStyle w:val="NormalWeb"/>
        <w:spacing w:before="0" w:beforeAutospacing="0" w:after="0" w:afterAutospacing="0"/>
        <w:rPr>
          <w:b/>
          <w:bCs/>
          <w:u w:val="single"/>
        </w:rPr>
      </w:pPr>
      <w:r w:rsidRPr="009569CC">
        <w:rPr>
          <w:b/>
          <w:bCs/>
          <w:sz w:val="20"/>
          <w:szCs w:val="20"/>
          <w:u w:val="single"/>
        </w:rPr>
        <w:t>Material y métodos</w:t>
      </w:r>
    </w:p>
    <w:p w14:paraId="2BD21678" w14:textId="5A85CAE8" w:rsidR="008F79D4" w:rsidRPr="001F274A" w:rsidRDefault="008F79D4" w:rsidP="000464D8">
      <w:pPr>
        <w:pStyle w:val="NormalWeb"/>
        <w:spacing w:before="0" w:beforeAutospacing="0" w:after="0" w:afterAutospacing="0"/>
        <w:jc w:val="both"/>
        <w:rPr>
          <w:sz w:val="20"/>
          <w:szCs w:val="20"/>
        </w:rPr>
      </w:pPr>
      <w:r w:rsidRPr="001F274A">
        <w:rPr>
          <w:sz w:val="20"/>
          <w:szCs w:val="20"/>
        </w:rPr>
        <w:t>Se realizó una revisión bibliográfica en bases de datos como PubMed, Scielo</w:t>
      </w:r>
      <w:r w:rsidR="009569CC">
        <w:rPr>
          <w:sz w:val="20"/>
          <w:szCs w:val="20"/>
        </w:rPr>
        <w:t>,</w:t>
      </w:r>
      <w:r w:rsidR="009569CC" w:rsidRPr="009569CC">
        <w:rPr>
          <w:rFonts w:eastAsia="Calibri"/>
          <w:sz w:val="20"/>
        </w:rPr>
        <w:t xml:space="preserve"> </w:t>
      </w:r>
      <w:r w:rsidR="009569CC" w:rsidRPr="00A72DB5">
        <w:rPr>
          <w:rFonts w:eastAsia="Calibri"/>
          <w:sz w:val="20"/>
        </w:rPr>
        <w:t>Google Scholar</w:t>
      </w:r>
      <w:r w:rsidRPr="001F274A">
        <w:rPr>
          <w:sz w:val="20"/>
          <w:szCs w:val="20"/>
        </w:rPr>
        <w:t xml:space="preserve"> y Cochrane Library, seleccionando 7 estudios relevantes</w:t>
      </w:r>
      <w:r w:rsidR="00EE047A">
        <w:rPr>
          <w:sz w:val="20"/>
          <w:szCs w:val="20"/>
        </w:rPr>
        <w:t>.</w:t>
      </w:r>
    </w:p>
    <w:p w14:paraId="1919D356" w14:textId="77777777" w:rsidR="008F79D4" w:rsidRPr="00837128" w:rsidRDefault="008F79D4" w:rsidP="009D79D3">
      <w:pPr>
        <w:pStyle w:val="NormalWeb"/>
        <w:spacing w:before="0" w:beforeAutospacing="0" w:after="0" w:afterAutospacing="0"/>
        <w:rPr>
          <w:b/>
          <w:bCs/>
          <w:sz w:val="20"/>
          <w:szCs w:val="20"/>
          <w:u w:val="single"/>
        </w:rPr>
      </w:pPr>
      <w:r w:rsidRPr="00837128">
        <w:rPr>
          <w:b/>
          <w:bCs/>
          <w:sz w:val="20"/>
          <w:szCs w:val="20"/>
          <w:u w:val="single"/>
        </w:rPr>
        <w:t>Resultados</w:t>
      </w:r>
    </w:p>
    <w:p w14:paraId="28834AA4" w14:textId="54BE8C1D" w:rsidR="008F79D4" w:rsidRPr="001F274A" w:rsidRDefault="008F79D4" w:rsidP="000464D8">
      <w:pPr>
        <w:pStyle w:val="NormalWeb"/>
        <w:spacing w:before="0" w:beforeAutospacing="0" w:after="0" w:afterAutospacing="0"/>
        <w:jc w:val="both"/>
        <w:rPr>
          <w:sz w:val="20"/>
          <w:szCs w:val="20"/>
        </w:rPr>
      </w:pPr>
      <w:r w:rsidRPr="001F274A">
        <w:rPr>
          <w:sz w:val="20"/>
          <w:szCs w:val="20"/>
        </w:rPr>
        <w:t>Ambos tratamientos son eficaces para prevenir recurrencias, pero la APC destaca por su mayor precisión, menor invasividad y menor riesgo de complicaciones, como quemaduras y toxicidad</w:t>
      </w:r>
      <w:r w:rsidR="00993397">
        <w:rPr>
          <w:sz w:val="20"/>
          <w:szCs w:val="20"/>
        </w:rPr>
        <w:t>,</w:t>
      </w:r>
      <w:r w:rsidRPr="001F274A">
        <w:rPr>
          <w:sz w:val="20"/>
          <w:szCs w:val="20"/>
        </w:rPr>
        <w:t xml:space="preserve"> </w:t>
      </w:r>
      <w:r w:rsidR="00AE6D46">
        <w:rPr>
          <w:sz w:val="20"/>
          <w:szCs w:val="20"/>
        </w:rPr>
        <w:t xml:space="preserve">convirtiéndose en el tratamiento de elección </w:t>
      </w:r>
      <w:r w:rsidRPr="001F274A">
        <w:rPr>
          <w:sz w:val="20"/>
          <w:szCs w:val="20"/>
        </w:rPr>
        <w:t>en el Hospital Universitario de León debido a sus ventajas en seguridad y eficacia</w:t>
      </w:r>
      <w:r w:rsidR="00AE6D46">
        <w:rPr>
          <w:sz w:val="20"/>
          <w:szCs w:val="20"/>
        </w:rPr>
        <w:t>, reemplazando así al fenol.</w:t>
      </w:r>
      <w:r w:rsidR="00745D96">
        <w:rPr>
          <w:sz w:val="20"/>
          <w:szCs w:val="20"/>
        </w:rPr>
        <w:t xml:space="preserve"> </w:t>
      </w:r>
    </w:p>
    <w:p w14:paraId="7B64D5AA" w14:textId="6A859898" w:rsidR="008F79D4" w:rsidRPr="00837128" w:rsidRDefault="008F79D4" w:rsidP="009D79D3">
      <w:pPr>
        <w:pStyle w:val="NormalWeb"/>
        <w:spacing w:before="0" w:beforeAutospacing="0" w:after="0" w:afterAutospacing="0"/>
        <w:rPr>
          <w:b/>
          <w:bCs/>
          <w:sz w:val="20"/>
          <w:szCs w:val="20"/>
          <w:u w:val="single"/>
        </w:rPr>
      </w:pPr>
      <w:r w:rsidRPr="00837128">
        <w:rPr>
          <w:b/>
          <w:bCs/>
          <w:sz w:val="20"/>
          <w:szCs w:val="20"/>
          <w:u w:val="single"/>
        </w:rPr>
        <w:t>Conclusiones</w:t>
      </w:r>
    </w:p>
    <w:p w14:paraId="65AA592C" w14:textId="5C347D33" w:rsidR="008F79D4" w:rsidRPr="001F274A" w:rsidRDefault="008F79D4" w:rsidP="000464D8">
      <w:pPr>
        <w:pStyle w:val="NormalWeb"/>
        <w:spacing w:before="0" w:beforeAutospacing="0" w:after="0" w:afterAutospacing="0"/>
        <w:jc w:val="both"/>
        <w:rPr>
          <w:sz w:val="20"/>
          <w:szCs w:val="20"/>
        </w:rPr>
      </w:pPr>
      <w:r w:rsidRPr="001F274A">
        <w:rPr>
          <w:sz w:val="20"/>
          <w:szCs w:val="20"/>
        </w:rPr>
        <w:t>La APC mejora la seguridad y eficiencia del procedimiento quirúrgico, reduciendo riesgos y facilitando el trabajo enfermero. Se destaca la necesidad de formación específica en ambas técnicas para asegurar un cuidado integral y seguro.</w:t>
      </w:r>
    </w:p>
    <w:p w14:paraId="1409EF78" w14:textId="77777777" w:rsidR="001F274A" w:rsidRPr="00837128" w:rsidRDefault="001F274A" w:rsidP="009D79D3">
      <w:pPr>
        <w:pStyle w:val="NormalWeb"/>
        <w:spacing w:before="0" w:beforeAutospacing="0" w:after="0" w:afterAutospacing="0"/>
        <w:rPr>
          <w:b/>
          <w:bCs/>
          <w:sz w:val="20"/>
          <w:szCs w:val="20"/>
          <w:u w:val="single"/>
        </w:rPr>
      </w:pPr>
      <w:r w:rsidRPr="00837128">
        <w:rPr>
          <w:b/>
          <w:bCs/>
          <w:sz w:val="20"/>
          <w:szCs w:val="20"/>
          <w:u w:val="single"/>
        </w:rPr>
        <w:t>Palabras clave</w:t>
      </w:r>
    </w:p>
    <w:p w14:paraId="650F8471" w14:textId="0B73CA5F" w:rsidR="00016173" w:rsidRDefault="00A72DB5" w:rsidP="000464D8">
      <w:pPr>
        <w:pStyle w:val="NormalWeb"/>
        <w:spacing w:before="0" w:beforeAutospacing="0"/>
        <w:jc w:val="both"/>
        <w:rPr>
          <w:sz w:val="20"/>
          <w:szCs w:val="20"/>
          <w:lang w:val="en-GB"/>
        </w:rPr>
      </w:pPr>
      <w:r w:rsidRPr="001F274A">
        <w:rPr>
          <w:sz w:val="20"/>
          <w:szCs w:val="20"/>
        </w:rPr>
        <w:t xml:space="preserve">Benign bone tumors. </w:t>
      </w:r>
      <w:r w:rsidRPr="00C24E4C">
        <w:rPr>
          <w:sz w:val="20"/>
          <w:szCs w:val="20"/>
        </w:rPr>
        <w:t xml:space="preserve">Phenol. Adjuvant Therapy. </w:t>
      </w:r>
      <w:r w:rsidRPr="00A72DB5">
        <w:rPr>
          <w:sz w:val="20"/>
          <w:szCs w:val="20"/>
        </w:rPr>
        <w:t xml:space="preserve">Coagulación con plasma de argón. </w:t>
      </w:r>
      <w:r w:rsidRPr="008F79D4">
        <w:rPr>
          <w:sz w:val="20"/>
          <w:szCs w:val="20"/>
          <w:lang w:val="en-GB"/>
        </w:rPr>
        <w:t>Cuidados de enfermería intraoperatorios</w:t>
      </w:r>
      <w:r w:rsidR="00016173">
        <w:rPr>
          <w:sz w:val="20"/>
          <w:szCs w:val="20"/>
          <w:lang w:val="en-GB"/>
        </w:rPr>
        <w:t>.</w:t>
      </w:r>
    </w:p>
    <w:p w14:paraId="1D8A2291" w14:textId="77E60DB3" w:rsidR="00993397" w:rsidRPr="00993397" w:rsidRDefault="00993397" w:rsidP="001F274A">
      <w:pPr>
        <w:pStyle w:val="NormalWeb"/>
        <w:spacing w:before="0" w:beforeAutospacing="0"/>
        <w:rPr>
          <w:b/>
          <w:bCs/>
          <w:sz w:val="20"/>
          <w:szCs w:val="20"/>
          <w:lang w:val="en-GB"/>
        </w:rPr>
      </w:pPr>
      <w:r w:rsidRPr="00993397">
        <w:rPr>
          <w:b/>
          <w:bCs/>
          <w:sz w:val="20"/>
          <w:szCs w:val="20"/>
          <w:lang w:val="en-GB"/>
        </w:rPr>
        <w:t>ABSTRACT</w:t>
      </w:r>
      <w:r w:rsidR="00C24E4C">
        <w:rPr>
          <w:b/>
          <w:bCs/>
          <w:sz w:val="20"/>
          <w:szCs w:val="20"/>
          <w:lang w:val="en-GB"/>
        </w:rPr>
        <w:t xml:space="preserve"> AND KEYWORDS</w:t>
      </w:r>
    </w:p>
    <w:p w14:paraId="5597928D" w14:textId="45B98A4D" w:rsidR="0009704F" w:rsidRDefault="00993397" w:rsidP="00D2676E">
      <w:pPr>
        <w:pStyle w:val="NormalWeb"/>
        <w:spacing w:before="0" w:beforeAutospacing="0" w:after="0" w:afterAutospacing="0"/>
        <w:jc w:val="both"/>
        <w:rPr>
          <w:sz w:val="20"/>
          <w:szCs w:val="20"/>
          <w:lang w:val="en-GB"/>
        </w:rPr>
      </w:pPr>
      <w:r w:rsidRPr="00993397">
        <w:rPr>
          <w:rStyle w:val="Textoennegrita"/>
          <w:rFonts w:eastAsiaTheme="majorEastAsia"/>
          <w:b w:val="0"/>
          <w:bCs w:val="0"/>
          <w:sz w:val="20"/>
          <w:szCs w:val="20"/>
          <w:lang w:val="en-GB"/>
        </w:rPr>
        <w:t>This study compares recent advances in the treatment of benign bone tumors with a high tendency for recurrence.</w:t>
      </w:r>
      <w:r w:rsidRPr="00993397">
        <w:rPr>
          <w:b/>
          <w:bCs/>
          <w:sz w:val="20"/>
          <w:szCs w:val="20"/>
          <w:lang w:val="en-GB"/>
        </w:rPr>
        <w:br/>
      </w:r>
      <w:r w:rsidRPr="00993397">
        <w:rPr>
          <w:rStyle w:val="Textoennegrita"/>
          <w:rFonts w:eastAsiaTheme="majorEastAsia"/>
          <w:sz w:val="20"/>
          <w:szCs w:val="20"/>
          <w:u w:val="single"/>
          <w:lang w:val="en-GB"/>
        </w:rPr>
        <w:t>Objectives</w:t>
      </w:r>
      <w:r w:rsidRPr="00993397">
        <w:rPr>
          <w:sz w:val="20"/>
          <w:szCs w:val="20"/>
          <w:lang w:val="en-GB"/>
        </w:rPr>
        <w:br/>
      </w:r>
      <w:r w:rsidR="0009704F">
        <w:rPr>
          <w:sz w:val="20"/>
          <w:szCs w:val="20"/>
          <w:lang w:val="en-GB"/>
        </w:rPr>
        <w:t xml:space="preserve">      - </w:t>
      </w:r>
      <w:r w:rsidRPr="00993397">
        <w:rPr>
          <w:sz w:val="20"/>
          <w:szCs w:val="20"/>
          <w:lang w:val="en-GB"/>
        </w:rPr>
        <w:t xml:space="preserve">To compare the effectiveness of treatment </w:t>
      </w:r>
      <w:r w:rsidR="00016173">
        <w:rPr>
          <w:sz w:val="20"/>
          <w:szCs w:val="20"/>
          <w:lang w:val="en-GB"/>
        </w:rPr>
        <w:t xml:space="preserve">with phenol versus </w:t>
      </w:r>
      <w:r w:rsidRPr="00993397">
        <w:rPr>
          <w:sz w:val="20"/>
          <w:szCs w:val="20"/>
          <w:lang w:val="en-GB"/>
        </w:rPr>
        <w:t xml:space="preserve">argon plasma coagulation (APC) in these tumors. </w:t>
      </w:r>
    </w:p>
    <w:p w14:paraId="0BFACD01" w14:textId="77777777" w:rsidR="00D2676E" w:rsidRDefault="0009704F" w:rsidP="00D2676E">
      <w:pPr>
        <w:pStyle w:val="NormalWeb"/>
        <w:spacing w:before="0" w:beforeAutospacing="0" w:after="0" w:afterAutospacing="0"/>
        <w:jc w:val="both"/>
        <w:rPr>
          <w:sz w:val="20"/>
          <w:szCs w:val="20"/>
          <w:lang w:val="en-GB"/>
        </w:rPr>
      </w:pPr>
      <w:r>
        <w:rPr>
          <w:sz w:val="20"/>
          <w:szCs w:val="20"/>
          <w:lang w:val="en-GB"/>
        </w:rPr>
        <w:t xml:space="preserve">       - </w:t>
      </w:r>
      <w:r w:rsidR="00993397" w:rsidRPr="00993397">
        <w:rPr>
          <w:sz w:val="20"/>
          <w:szCs w:val="20"/>
          <w:lang w:val="en-GB"/>
        </w:rPr>
        <w:t>To identify intraoperative nursing diagnoses using the NANDA-I 2024–2026 taxonomy, proposing specific interventions and outcomes.</w:t>
      </w:r>
    </w:p>
    <w:p w14:paraId="348FFDD0" w14:textId="3AFA258C" w:rsidR="00D2676E" w:rsidRDefault="00D2676E" w:rsidP="00D2676E">
      <w:pPr>
        <w:pStyle w:val="NormalWeb"/>
        <w:spacing w:before="0" w:beforeAutospacing="0" w:after="0" w:afterAutospacing="0"/>
        <w:jc w:val="both"/>
        <w:rPr>
          <w:b/>
          <w:bCs/>
          <w:sz w:val="20"/>
          <w:szCs w:val="20"/>
          <w:u w:val="single"/>
          <w:lang w:val="en-GB"/>
        </w:rPr>
      </w:pPr>
      <w:r w:rsidRPr="00D2676E">
        <w:rPr>
          <w:b/>
          <w:bCs/>
          <w:sz w:val="20"/>
          <w:szCs w:val="20"/>
          <w:u w:val="single"/>
          <w:lang w:val="en-GB"/>
        </w:rPr>
        <w:t>Materials and Methods</w:t>
      </w:r>
    </w:p>
    <w:p w14:paraId="7568C073" w14:textId="77777777" w:rsidR="00D2676E" w:rsidRDefault="00D2676E" w:rsidP="00D2676E">
      <w:pPr>
        <w:pStyle w:val="NormalWeb"/>
        <w:spacing w:before="0" w:beforeAutospacing="0" w:after="0" w:afterAutospacing="0"/>
        <w:jc w:val="both"/>
        <w:rPr>
          <w:sz w:val="20"/>
          <w:szCs w:val="20"/>
          <w:lang w:val="en-GB"/>
        </w:rPr>
      </w:pPr>
      <w:r w:rsidRPr="00D2676E">
        <w:rPr>
          <w:sz w:val="20"/>
          <w:szCs w:val="20"/>
          <w:lang w:val="en-GB"/>
        </w:rPr>
        <w:t>A literature</w:t>
      </w:r>
      <w:r w:rsidRPr="00993397">
        <w:rPr>
          <w:sz w:val="20"/>
          <w:szCs w:val="20"/>
          <w:lang w:val="en-GB"/>
        </w:rPr>
        <w:t xml:space="preserve"> review was conducted using databases such as PubMed, Scielo, Google Scholar, and the Cochrane</w:t>
      </w:r>
      <w:r>
        <w:rPr>
          <w:sz w:val="20"/>
          <w:szCs w:val="20"/>
          <w:lang w:val="en-GB"/>
        </w:rPr>
        <w:t xml:space="preserve"> Library, selecting 7 relevant studies.</w:t>
      </w:r>
    </w:p>
    <w:p w14:paraId="1D6A3DC4" w14:textId="0E1CF0A3" w:rsidR="00016173" w:rsidRDefault="00993397" w:rsidP="00D2676E">
      <w:pPr>
        <w:pStyle w:val="NormalWeb"/>
        <w:spacing w:before="0" w:beforeAutospacing="0" w:after="0" w:afterAutospacing="0"/>
        <w:jc w:val="both"/>
        <w:rPr>
          <w:sz w:val="20"/>
          <w:szCs w:val="20"/>
          <w:lang w:val="en-GB"/>
        </w:rPr>
      </w:pPr>
      <w:r w:rsidRPr="00993397">
        <w:rPr>
          <w:rStyle w:val="Textoennegrita"/>
          <w:rFonts w:eastAsiaTheme="majorEastAsia"/>
          <w:sz w:val="20"/>
          <w:szCs w:val="20"/>
          <w:u w:val="single"/>
          <w:lang w:val="en-GB"/>
        </w:rPr>
        <w:t>Results</w:t>
      </w:r>
      <w:r w:rsidRPr="00993397">
        <w:rPr>
          <w:sz w:val="20"/>
          <w:szCs w:val="20"/>
          <w:lang w:val="en-GB"/>
        </w:rPr>
        <w:br/>
      </w:r>
      <w:r w:rsidR="00016173" w:rsidRPr="00016173">
        <w:rPr>
          <w:sz w:val="20"/>
          <w:lang w:val="en-GB"/>
        </w:rPr>
        <w:t>Both treatments are effective in preventing recurrences, but APC stands out for its greater precision, lower invasiveness, and reduced risk of complications such as burns and toxicity. As a result, it has become the treatment of choice at the University Hospital of León due to its safety and efficacy advantages, thus replacing phenol.</w:t>
      </w:r>
      <w:r w:rsidRPr="00993397">
        <w:rPr>
          <w:sz w:val="20"/>
          <w:szCs w:val="20"/>
          <w:lang w:val="en-GB"/>
        </w:rPr>
        <w:br/>
      </w:r>
      <w:r w:rsidRPr="00993397">
        <w:rPr>
          <w:rStyle w:val="Textoennegrita"/>
          <w:rFonts w:eastAsiaTheme="majorEastAsia"/>
          <w:sz w:val="20"/>
          <w:szCs w:val="20"/>
          <w:u w:val="single"/>
          <w:lang w:val="en-GB"/>
        </w:rPr>
        <w:t>Conclusions</w:t>
      </w:r>
      <w:r w:rsidRPr="00993397">
        <w:rPr>
          <w:sz w:val="20"/>
          <w:szCs w:val="20"/>
          <w:lang w:val="en-GB"/>
        </w:rPr>
        <w:br/>
        <w:t>APC enhances the safety and efficiency of the surgical procedure, reducing risks and facilitating nursing work. The need for specific training in both techniques is emphasized to ensure comprehensive and safe patient care.</w:t>
      </w:r>
    </w:p>
    <w:p w14:paraId="4D730B1B" w14:textId="797EEA93" w:rsidR="00016173" w:rsidRDefault="00C24E4C" w:rsidP="00D2676E">
      <w:pPr>
        <w:pStyle w:val="NormalWeb"/>
        <w:spacing w:before="0" w:beforeAutospacing="0"/>
        <w:jc w:val="both"/>
        <w:rPr>
          <w:sz w:val="20"/>
          <w:szCs w:val="20"/>
        </w:rPr>
      </w:pPr>
      <w:r w:rsidRPr="00C24E4C">
        <w:rPr>
          <w:rStyle w:val="Textoennegrita"/>
          <w:rFonts w:eastAsiaTheme="majorEastAsia"/>
          <w:sz w:val="20"/>
          <w:szCs w:val="20"/>
          <w:u w:val="single"/>
          <w:lang w:val="en-GB"/>
        </w:rPr>
        <w:t>Keywords</w:t>
      </w:r>
      <w:r w:rsidRPr="00C24E4C">
        <w:rPr>
          <w:sz w:val="20"/>
          <w:szCs w:val="20"/>
          <w:lang w:val="en-GB"/>
        </w:rPr>
        <w:br/>
        <w:t xml:space="preserve">Benign bone tumors. Phenol. Adjuvant therapy. Argon plasma coagulation. </w:t>
      </w:r>
      <w:r w:rsidRPr="00C24E4C">
        <w:rPr>
          <w:sz w:val="20"/>
          <w:szCs w:val="20"/>
        </w:rPr>
        <w:t>Intraoperative nursing care.</w:t>
      </w:r>
    </w:p>
    <w:p w14:paraId="55455C48" w14:textId="2CBC436A" w:rsidR="00A72DB5" w:rsidRPr="00C24E4C" w:rsidRDefault="009D79D3" w:rsidP="00993397">
      <w:pPr>
        <w:pStyle w:val="NormalWeb"/>
        <w:spacing w:before="0" w:beforeAutospacing="0"/>
        <w:rPr>
          <w:sz w:val="20"/>
          <w:szCs w:val="20"/>
        </w:rPr>
      </w:pPr>
      <w:r w:rsidRPr="00C24E4C">
        <w:rPr>
          <w:sz w:val="20"/>
          <w:szCs w:val="20"/>
        </w:rPr>
        <w:lastRenderedPageBreak/>
        <w:br/>
      </w:r>
      <w:r w:rsidR="00A72DB5" w:rsidRPr="008F79D4">
        <w:rPr>
          <w:b/>
          <w:bCs/>
          <w:sz w:val="20"/>
          <w:szCs w:val="20"/>
        </w:rPr>
        <w:t>3. METODOLOGÍA</w:t>
      </w:r>
    </w:p>
    <w:p w14:paraId="3BA988B2" w14:textId="0F5E2970" w:rsidR="009D79D3" w:rsidRDefault="006C4D21" w:rsidP="009D79D3">
      <w:pPr>
        <w:shd w:val="clear" w:color="auto" w:fill="FFFFFF"/>
        <w:spacing w:after="0" w:line="240" w:lineRule="auto"/>
        <w:jc w:val="both"/>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 xml:space="preserve">INTRODUCCIÓN </w:t>
      </w:r>
    </w:p>
    <w:p w14:paraId="01054A47" w14:textId="04B819D8" w:rsidR="006C4D21" w:rsidRDefault="006C4D21" w:rsidP="009D79D3">
      <w:pPr>
        <w:shd w:val="clear" w:color="auto" w:fill="FFFFFF"/>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El tratamiento de los tumores óseos benignos con gran tendencia a la recidiva, como los tumores de células gigantes y los quistes óseos aneurismáticos, ha experimentado avances notables en los últimos años. Uno de los enfoques quirúrgicos más comunes es el </w:t>
      </w:r>
      <w:r w:rsidRPr="00A72DB5">
        <w:rPr>
          <w:rFonts w:ascii="Times New Roman" w:eastAsia="Times New Roman" w:hAnsi="Times New Roman"/>
          <w:b/>
          <w:bCs/>
          <w:kern w:val="0"/>
          <w:sz w:val="20"/>
          <w:lang w:eastAsia="es-ES"/>
          <w14:ligatures w14:val="none"/>
        </w:rPr>
        <w:t>curetaje</w:t>
      </w:r>
      <w:r w:rsidRPr="00A72DB5">
        <w:rPr>
          <w:rFonts w:ascii="Times New Roman" w:eastAsia="Times New Roman" w:hAnsi="Times New Roman"/>
          <w:kern w:val="0"/>
          <w:sz w:val="20"/>
          <w:vertAlign w:val="superscript"/>
          <w:lang w:eastAsia="es-ES"/>
          <w14:ligatures w14:val="none"/>
        </w:rPr>
        <w:t>1</w:t>
      </w:r>
      <w:r w:rsidRPr="00A72DB5">
        <w:rPr>
          <w:rFonts w:ascii="Times New Roman" w:eastAsia="Times New Roman" w:hAnsi="Times New Roman"/>
          <w:kern w:val="0"/>
          <w:sz w:val="20"/>
          <w:lang w:eastAsia="es-ES"/>
          <w14:ligatures w14:val="none"/>
        </w:rPr>
        <w:t xml:space="preserve">, que consiste en la extirpación del tumor óseo, combinado con la aplicación de sustancias adyuvantes, tales como </w:t>
      </w:r>
      <w:r w:rsidRPr="00A72DB5">
        <w:rPr>
          <w:rFonts w:ascii="Times New Roman" w:eastAsia="Times New Roman" w:hAnsi="Times New Roman"/>
          <w:b/>
          <w:bCs/>
          <w:kern w:val="0"/>
          <w:sz w:val="20"/>
          <w:lang w:eastAsia="es-ES"/>
          <w14:ligatures w14:val="none"/>
        </w:rPr>
        <w:t>fenol</w:t>
      </w:r>
      <w:r w:rsidRPr="00A72DB5">
        <w:rPr>
          <w:rFonts w:ascii="Times New Roman" w:eastAsia="Times New Roman" w:hAnsi="Times New Roman"/>
          <w:kern w:val="0"/>
          <w:sz w:val="20"/>
          <w:lang w:eastAsia="es-ES"/>
          <w14:ligatures w14:val="none"/>
        </w:rPr>
        <w:t>, cemento óseo y</w:t>
      </w:r>
      <w:r w:rsidR="00D7129B">
        <w:rPr>
          <w:rFonts w:ascii="Times New Roman" w:eastAsia="Times New Roman" w:hAnsi="Times New Roman"/>
          <w:kern w:val="0"/>
          <w:sz w:val="20"/>
          <w:lang w:eastAsia="es-ES"/>
          <w14:ligatures w14:val="none"/>
        </w:rPr>
        <w:t>/o</w:t>
      </w:r>
      <w:r w:rsidRPr="00A72DB5">
        <w:rPr>
          <w:rFonts w:ascii="Times New Roman" w:eastAsia="Times New Roman" w:hAnsi="Times New Roman"/>
          <w:kern w:val="0"/>
          <w:sz w:val="20"/>
          <w:lang w:eastAsia="es-ES"/>
          <w14:ligatures w14:val="none"/>
        </w:rPr>
        <w:t xml:space="preserve"> nitrógeno líquido, cuyo objetivo principal es reducir el riesgo de recurrencia del tumor</w:t>
      </w:r>
      <w:r w:rsidRPr="00A72DB5">
        <w:rPr>
          <w:rFonts w:ascii="Times New Roman" w:eastAsia="Times New Roman" w:hAnsi="Times New Roman"/>
          <w:kern w:val="0"/>
          <w:sz w:val="20"/>
          <w:vertAlign w:val="superscript"/>
          <w:lang w:eastAsia="es-ES"/>
          <w14:ligatures w14:val="none"/>
        </w:rPr>
        <w:t>2</w:t>
      </w:r>
      <w:r w:rsidRPr="00A72DB5">
        <w:rPr>
          <w:rFonts w:ascii="Times New Roman" w:eastAsia="Times New Roman" w:hAnsi="Times New Roman"/>
          <w:kern w:val="0"/>
          <w:sz w:val="20"/>
          <w:lang w:eastAsia="es-ES"/>
          <w14:ligatures w14:val="none"/>
        </w:rPr>
        <w:t xml:space="preserve">, más aporte de </w:t>
      </w:r>
      <w:r w:rsidRPr="00A72DB5">
        <w:rPr>
          <w:rFonts w:ascii="Times New Roman" w:eastAsia="Times New Roman" w:hAnsi="Times New Roman"/>
          <w:b/>
          <w:bCs/>
          <w:kern w:val="0"/>
          <w:sz w:val="20"/>
          <w:lang w:eastAsia="es-ES"/>
          <w14:ligatures w14:val="none"/>
        </w:rPr>
        <w:t>injerto óseo</w:t>
      </w:r>
      <w:r w:rsidRPr="00A72DB5">
        <w:rPr>
          <w:rFonts w:ascii="Times New Roman" w:eastAsia="Times New Roman" w:hAnsi="Times New Roman"/>
          <w:kern w:val="0"/>
          <w:sz w:val="20"/>
          <w:lang w:eastAsia="es-ES"/>
          <w14:ligatures w14:val="none"/>
        </w:rPr>
        <w:t>.</w:t>
      </w:r>
    </w:p>
    <w:p w14:paraId="4781B6C3" w14:textId="1667AED4" w:rsidR="007F7357" w:rsidRDefault="00F04C07" w:rsidP="009D79D3">
      <w:pPr>
        <w:shd w:val="clear" w:color="auto" w:fill="FFFFFF"/>
        <w:spacing w:after="0" w:line="240" w:lineRule="auto"/>
        <w:jc w:val="both"/>
        <w:rPr>
          <w:rFonts w:ascii="Times New Roman" w:eastAsia="Times New Roman" w:hAnsi="Times New Roman"/>
          <w:kern w:val="0"/>
          <w:sz w:val="20"/>
          <w:lang w:eastAsia="es-ES"/>
          <w14:ligatures w14:val="none"/>
        </w:rPr>
      </w:pPr>
      <w:r>
        <w:rPr>
          <w:noProof/>
        </w:rPr>
        <mc:AlternateContent>
          <mc:Choice Requires="wps">
            <w:drawing>
              <wp:anchor distT="0" distB="0" distL="114300" distR="114300" simplePos="0" relativeHeight="251694080" behindDoc="0" locked="0" layoutInCell="1" allowOverlap="1" wp14:anchorId="13A657BE" wp14:editId="0951A951">
                <wp:simplePos x="0" y="0"/>
                <wp:positionH relativeFrom="column">
                  <wp:posOffset>4583430</wp:posOffset>
                </wp:positionH>
                <wp:positionV relativeFrom="paragraph">
                  <wp:posOffset>138430</wp:posOffset>
                </wp:positionV>
                <wp:extent cx="988695" cy="237600"/>
                <wp:effectExtent l="0" t="0" r="20955" b="10160"/>
                <wp:wrapNone/>
                <wp:docPr id="854828631" name="CuadroTexto 45"/>
                <wp:cNvGraphicFramePr/>
                <a:graphic xmlns:a="http://schemas.openxmlformats.org/drawingml/2006/main">
                  <a:graphicData uri="http://schemas.microsoft.com/office/word/2010/wordprocessingShape">
                    <wps:wsp>
                      <wps:cNvSpPr txBox="1"/>
                      <wps:spPr>
                        <a:xfrm>
                          <a:off x="0" y="0"/>
                          <a:ext cx="988695" cy="237600"/>
                        </a:xfrm>
                        <a:prstGeom prst="rect">
                          <a:avLst/>
                        </a:prstGeom>
                        <a:gradFill flip="none" rotWithShape="1">
                          <a:gsLst>
                            <a:gs pos="0">
                              <a:srgbClr val="4472C4">
                                <a:lumMod val="60000"/>
                                <a:lumOff val="40000"/>
                                <a:tint val="66000"/>
                                <a:satMod val="160000"/>
                              </a:srgbClr>
                            </a:gs>
                            <a:gs pos="50000">
                              <a:srgbClr val="4472C4">
                                <a:lumMod val="60000"/>
                                <a:lumOff val="40000"/>
                                <a:tint val="44500"/>
                                <a:satMod val="160000"/>
                              </a:srgbClr>
                            </a:gs>
                            <a:gs pos="100000">
                              <a:srgbClr val="4472C4">
                                <a:lumMod val="60000"/>
                                <a:lumOff val="40000"/>
                                <a:tint val="23500"/>
                                <a:satMod val="160000"/>
                              </a:srgbClr>
                            </a:gs>
                          </a:gsLst>
                          <a:lin ang="2700000" scaled="1"/>
                          <a:tileRect/>
                        </a:gradFill>
                        <a:ln>
                          <a:solidFill>
                            <a:srgbClr val="002060"/>
                          </a:solidFill>
                        </a:ln>
                      </wps:spPr>
                      <wps:txbx>
                        <w:txbxContent>
                          <w:p w14:paraId="3F9D118C" w14:textId="31743C97" w:rsidR="004D0A8B" w:rsidRDefault="00FB27B3" w:rsidP="004D0A8B">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Injerto óseo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A657BE" id="_x0000_t202" coordsize="21600,21600" o:spt="202" path="m,l,21600r21600,l21600,xe">
                <v:stroke joinstyle="miter"/>
                <v:path gradientshapeok="t" o:connecttype="rect"/>
              </v:shapetype>
              <v:shape id="CuadroTexto 45" o:spid="_x0000_s1026" type="#_x0000_t202" style="position:absolute;left:0;text-align:left;margin-left:360.9pt;margin-top:10.9pt;width:77.85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" fillcolor="#b3c8f5" strokecolor="#002060">
                <v:fill color2="#e7edfb" rotate="t" angle="45" colors="0 #b3c8f5;.5 #cfdcf8;1 #e7edfb" focus="100%" type="gradient"/>
                <v:textbox>
                  <w:txbxContent>
                    <w:p w14:paraId="3F9D118C" w14:textId="31743C97" w:rsidR="004D0A8B" w:rsidRDefault="00FB27B3" w:rsidP="004D0A8B">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Injerto óseo</w:t>
                      </w:r>
                    </w:p>
                  </w:txbxContent>
                </v:textbox>
              </v:shape>
            </w:pict>
          </mc:Fallback>
        </mc:AlternateContent>
      </w:r>
      <w:r w:rsidR="003E36E2">
        <w:rPr>
          <w:noProof/>
        </w:rPr>
        <mc:AlternateContent>
          <mc:Choice Requires="wps">
            <w:drawing>
              <wp:anchor distT="0" distB="0" distL="114300" distR="114300" simplePos="0" relativeHeight="251668480" behindDoc="0" locked="0" layoutInCell="1" allowOverlap="1" wp14:anchorId="0FEF04A9" wp14:editId="45233AD3">
                <wp:simplePos x="0" y="0"/>
                <wp:positionH relativeFrom="column">
                  <wp:posOffset>2428240</wp:posOffset>
                </wp:positionH>
                <wp:positionV relativeFrom="paragraph">
                  <wp:posOffset>38100</wp:posOffset>
                </wp:positionV>
                <wp:extent cx="802800" cy="237600"/>
                <wp:effectExtent l="0" t="0" r="16510" b="10160"/>
                <wp:wrapSquare wrapText="bothSides"/>
                <wp:docPr id="80" name="CuadroTexto 79">
                  <a:extLst xmlns:a="http://schemas.openxmlformats.org/drawingml/2006/main">
                    <a:ext uri="{FF2B5EF4-FFF2-40B4-BE49-F238E27FC236}">
                      <a16:creationId xmlns:a16="http://schemas.microsoft.com/office/drawing/2014/main" id="{693D7409-DA46-F26F-C5B7-E58CF6B4E1AA}"/>
                    </a:ext>
                  </a:extLst>
                </wp:docPr>
                <wp:cNvGraphicFramePr/>
                <a:graphic xmlns:a="http://schemas.openxmlformats.org/drawingml/2006/main">
                  <a:graphicData uri="http://schemas.microsoft.com/office/word/2010/wordprocessingShape">
                    <wps:wsp>
                      <wps:cNvSpPr txBox="1"/>
                      <wps:spPr>
                        <a:xfrm>
                          <a:off x="0" y="0"/>
                          <a:ext cx="802800" cy="237600"/>
                        </a:xfrm>
                        <a:prstGeom prst="rect">
                          <a:avLst/>
                        </a:prstGeom>
                        <a:solidFill>
                          <a:schemeClr val="accent6">
                            <a:lumMod val="40000"/>
                            <a:lumOff val="60000"/>
                          </a:schemeClr>
                        </a:solidFill>
                        <a:ln>
                          <a:solidFill>
                            <a:srgbClr val="002060"/>
                          </a:solidFill>
                        </a:ln>
                      </wps:spPr>
                      <wps:txbx>
                        <w:txbxContent>
                          <w:p w14:paraId="39BDA086" w14:textId="7AACD2EE" w:rsidR="003E36E2" w:rsidRDefault="00D32A93" w:rsidP="00D32A93">
                            <w:pP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 xml:space="preserve">    </w:t>
                            </w:r>
                            <w:bookmarkStart w:id="0" w:name="_Hlk197550549"/>
                            <w:r w:rsidRPr="00D32A93">
                              <w:rPr>
                                <w:rFonts w:ascii="Times New Roman" w:eastAsia="Times New Roman" w:hAnsi="Times New Roman"/>
                                <w:b/>
                                <w:bCs/>
                                <w:kern w:val="0"/>
                                <w:sz w:val="20"/>
                                <w:lang w:eastAsia="es-ES"/>
                                <w14:ligatures w14:val="none"/>
                              </w:rPr>
                              <w:t>Argón</w:t>
                            </w:r>
                            <w:r>
                              <w:rPr>
                                <w:rFonts w:asciiTheme="minorHAnsi" w:hAnsi="Calibri" w:cstheme="minorBidi"/>
                                <w:b/>
                                <w:bCs/>
                                <w:color w:val="000000" w:themeColor="text1"/>
                                <w:kern w:val="24"/>
                                <w:sz w:val="40"/>
                                <w:szCs w:val="40"/>
                              </w:rPr>
                              <w:t xml:space="preserve"> </w:t>
                            </w:r>
                            <w:bookmarkEnd w:id="0"/>
                            <w:r>
                              <w:rPr>
                                <w:rFonts w:asciiTheme="minorHAnsi" w:hAnsi="Calibri" w:cstheme="minorBidi"/>
                                <w:b/>
                                <w:bCs/>
                                <w:color w:val="000000" w:themeColor="text1"/>
                                <w:kern w:val="24"/>
                                <w:sz w:val="40"/>
                                <w:szCs w:val="40"/>
                              </w:rPr>
                              <w:t>arrgon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EF04A9" id="CuadroTexto 79" o:spid="_x0000_s1027" type="#_x0000_t202" style="position:absolute;left:0;text-align:left;margin-left:191.2pt;margin-top:3pt;width:63.2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" fillcolor="#c5e0b3 [1305]" strokecolor="#002060">
                <v:textbox>
                  <w:txbxContent>
                    <w:p w14:paraId="39BDA086" w14:textId="7AACD2EE" w:rsidR="003E36E2" w:rsidRDefault="00D32A93" w:rsidP="00D32A93">
                      <w:pP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 xml:space="preserve">    </w:t>
                      </w:r>
                      <w:bookmarkStart w:id="1" w:name="_Hlk197550549"/>
                      <w:r w:rsidRPr="00D32A93">
                        <w:rPr>
                          <w:rFonts w:ascii="Times New Roman" w:eastAsia="Times New Roman" w:hAnsi="Times New Roman"/>
                          <w:b/>
                          <w:bCs/>
                          <w:kern w:val="0"/>
                          <w:sz w:val="20"/>
                          <w:lang w:eastAsia="es-ES"/>
                          <w14:ligatures w14:val="none"/>
                        </w:rPr>
                        <w:t>Argón</w:t>
                      </w:r>
                      <w:r>
                        <w:rPr>
                          <w:rFonts w:asciiTheme="minorHAnsi" w:hAnsi="Calibri" w:cstheme="minorBidi"/>
                          <w:b/>
                          <w:bCs/>
                          <w:color w:val="000000" w:themeColor="text1"/>
                          <w:kern w:val="24"/>
                          <w:sz w:val="40"/>
                          <w:szCs w:val="40"/>
                        </w:rPr>
                        <w:t xml:space="preserve"> </w:t>
                      </w:r>
                      <w:bookmarkEnd w:id="1"/>
                      <w:r>
                        <w:rPr>
                          <w:rFonts w:asciiTheme="minorHAnsi" w:hAnsi="Calibri" w:cstheme="minorBidi"/>
                          <w:b/>
                          <w:bCs/>
                          <w:color w:val="000000" w:themeColor="text1"/>
                          <w:kern w:val="24"/>
                          <w:sz w:val="40"/>
                          <w:szCs w:val="40"/>
                        </w:rPr>
                        <w:t>arrgon</w:t>
                      </w:r>
                    </w:p>
                  </w:txbxContent>
                </v:textbox>
                <w10:wrap type="square"/>
              </v:shape>
            </w:pict>
          </mc:Fallback>
        </mc:AlternateContent>
      </w:r>
    </w:p>
    <w:p w14:paraId="56538A0F" w14:textId="72273C47" w:rsidR="007F7357" w:rsidRDefault="00F04C07" w:rsidP="009D79D3">
      <w:pPr>
        <w:shd w:val="clear" w:color="auto" w:fill="FFFFFF"/>
        <w:spacing w:after="0" w:line="240" w:lineRule="auto"/>
        <w:jc w:val="both"/>
        <w:rPr>
          <w:rFonts w:ascii="Times New Roman" w:eastAsia="Times New Roman" w:hAnsi="Times New Roman"/>
          <w:kern w:val="0"/>
          <w:sz w:val="20"/>
          <w:lang w:eastAsia="es-ES"/>
          <w14:ligatures w14:val="none"/>
        </w:rPr>
      </w:pPr>
      <w:r>
        <w:rPr>
          <w:noProof/>
        </w:rPr>
        <mc:AlternateContent>
          <mc:Choice Requires="wps">
            <w:drawing>
              <wp:anchor distT="0" distB="0" distL="114300" distR="114300" simplePos="0" relativeHeight="251692032" behindDoc="0" locked="0" layoutInCell="1" allowOverlap="1" wp14:anchorId="1D0C0CFC" wp14:editId="16E96B58">
                <wp:simplePos x="0" y="0"/>
                <wp:positionH relativeFrom="column">
                  <wp:posOffset>-1270</wp:posOffset>
                </wp:positionH>
                <wp:positionV relativeFrom="paragraph">
                  <wp:posOffset>29845</wp:posOffset>
                </wp:positionV>
                <wp:extent cx="1163955" cy="237600"/>
                <wp:effectExtent l="0" t="0" r="17145" b="10160"/>
                <wp:wrapNone/>
                <wp:docPr id="157856394" name="CuadroTexto 45"/>
                <wp:cNvGraphicFramePr/>
                <a:graphic xmlns:a="http://schemas.openxmlformats.org/drawingml/2006/main">
                  <a:graphicData uri="http://schemas.microsoft.com/office/word/2010/wordprocessingShape">
                    <wps:wsp>
                      <wps:cNvSpPr txBox="1"/>
                      <wps:spPr>
                        <a:xfrm>
                          <a:off x="0" y="0"/>
                          <a:ext cx="1163955" cy="23760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2700000" scaled="1"/>
                          <a:tileRect/>
                        </a:gradFill>
                        <a:ln>
                          <a:solidFill>
                            <a:srgbClr val="002060"/>
                          </a:solidFill>
                        </a:ln>
                      </wps:spPr>
                      <wps:txbx>
                        <w:txbxContent>
                          <w:p w14:paraId="443BD0AC" w14:textId="05968BA3" w:rsidR="004D0A8B" w:rsidRDefault="00FB27B3" w:rsidP="004D0A8B">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Curetaje/fresadodo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0C0CFC" id="_x0000_s1028" type="#_x0000_t202" style="position:absolute;left:0;text-align:left;margin-left:-.1pt;margin-top:2.35pt;width:91.65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" fillcolor="#8eaadb [1940]" strokecolor="#002060">
                <v:fill color2="#8eaadb [1940]" rotate="t" angle="45" colors="0 #b3c8f5;.5 #cfdcf8;1 #e7edfb" focus="100%" type="gradient"/>
                <v:textbox>
                  <w:txbxContent>
                    <w:p w14:paraId="443BD0AC" w14:textId="05968BA3" w:rsidR="004D0A8B" w:rsidRDefault="00FB27B3" w:rsidP="004D0A8B">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Curetaje/fresadodo</w:t>
                      </w:r>
                    </w:p>
                  </w:txbxContent>
                </v:textbox>
              </v:shape>
            </w:pict>
          </mc:Fallback>
        </mc:AlternateContent>
      </w:r>
      <w:r w:rsidR="00722870">
        <w:rPr>
          <w:rFonts w:ascii="Times New Roman" w:eastAsia="Times New Roman" w:hAnsi="Times New Roman"/>
          <w:noProof/>
          <w:kern w:val="0"/>
          <w:sz w:val="20"/>
          <w:lang w:eastAsia="es-ES"/>
          <w14:ligatures w14:val="none"/>
        </w:rPr>
        <w:drawing>
          <wp:anchor distT="0" distB="0" distL="114300" distR="114300" simplePos="0" relativeHeight="251659264" behindDoc="0" locked="0" layoutInCell="1" allowOverlap="1" wp14:anchorId="4D0ADC1D" wp14:editId="75CB4A07">
            <wp:simplePos x="0" y="0"/>
            <wp:positionH relativeFrom="column">
              <wp:posOffset>2188198</wp:posOffset>
            </wp:positionH>
            <wp:positionV relativeFrom="paragraph">
              <wp:posOffset>78873</wp:posOffset>
            </wp:positionV>
            <wp:extent cx="1230630" cy="935990"/>
            <wp:effectExtent l="0" t="0" r="7620" b="0"/>
            <wp:wrapSquare wrapText="bothSides"/>
            <wp:docPr id="5709561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0630" cy="935990"/>
                    </a:xfrm>
                    <a:prstGeom prst="rect">
                      <a:avLst/>
                    </a:prstGeom>
                    <a:noFill/>
                  </pic:spPr>
                </pic:pic>
              </a:graphicData>
            </a:graphic>
            <wp14:sizeRelH relativeFrom="margin">
              <wp14:pctWidth>0</wp14:pctWidth>
            </wp14:sizeRelH>
            <wp14:sizeRelV relativeFrom="margin">
              <wp14:pctHeight>0</wp14:pctHeight>
            </wp14:sizeRelV>
          </wp:anchor>
        </w:drawing>
      </w:r>
      <w:r w:rsidR="00D32A93">
        <w:rPr>
          <w:rFonts w:ascii="Times New Roman" w:eastAsia="Times New Roman" w:hAnsi="Times New Roman"/>
          <w:kern w:val="0"/>
          <w:sz w:val="20"/>
          <w:lang w:eastAsia="es-ES"/>
          <w14:ligatures w14:val="none"/>
        </w:rPr>
        <w:t xml:space="preserve"> </w:t>
      </w:r>
    </w:p>
    <w:p w14:paraId="19CBA026" w14:textId="1FC9E997" w:rsidR="007F7357" w:rsidRDefault="00722870" w:rsidP="009D79D3">
      <w:pPr>
        <w:shd w:val="clear" w:color="auto" w:fill="FFFFFF"/>
        <w:spacing w:after="0" w:line="240" w:lineRule="auto"/>
        <w:jc w:val="both"/>
        <w:rPr>
          <w:rFonts w:ascii="Times New Roman" w:eastAsia="Times New Roman" w:hAnsi="Times New Roman"/>
          <w:kern w:val="0"/>
          <w:sz w:val="20"/>
          <w:lang w:eastAsia="es-ES"/>
          <w14:ligatures w14:val="none"/>
        </w:rPr>
      </w:pPr>
      <w:r>
        <w:rPr>
          <w:noProof/>
        </w:rPr>
        <w:drawing>
          <wp:anchor distT="0" distB="0" distL="114300" distR="114300" simplePos="0" relativeHeight="251660288" behindDoc="0" locked="0" layoutInCell="1" allowOverlap="1" wp14:anchorId="69CABBE1" wp14:editId="20EFAE35">
            <wp:simplePos x="0" y="0"/>
            <wp:positionH relativeFrom="column">
              <wp:posOffset>4360545</wp:posOffset>
            </wp:positionH>
            <wp:positionV relativeFrom="paragraph">
              <wp:posOffset>76200</wp:posOffset>
            </wp:positionV>
            <wp:extent cx="1386348" cy="1044000"/>
            <wp:effectExtent l="38100" t="38100" r="42545" b="41910"/>
            <wp:wrapSquare wrapText="bothSides"/>
            <wp:docPr id="21" name="Imagen 20">
              <a:extLst xmlns:a="http://schemas.openxmlformats.org/drawingml/2006/main">
                <a:ext uri="{FF2B5EF4-FFF2-40B4-BE49-F238E27FC236}">
                  <a16:creationId xmlns:a16="http://schemas.microsoft.com/office/drawing/2014/main" id="{00F1EA04-FB23-4679-13BB-3CF2B73EF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00F1EA04-FB23-4679-13BB-3CF2B73EFAB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6348" cy="1044000"/>
                    </a:xfrm>
                    <a:prstGeom prst="rect">
                      <a:avLst/>
                    </a:prstGeom>
                    <a:ln w="28575">
                      <a:solidFill>
                        <a:srgbClr val="0C015F"/>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61E79F" wp14:editId="7B6F608E">
            <wp:simplePos x="0" y="0"/>
            <wp:positionH relativeFrom="column">
              <wp:posOffset>-96520</wp:posOffset>
            </wp:positionH>
            <wp:positionV relativeFrom="paragraph">
              <wp:posOffset>118110</wp:posOffset>
            </wp:positionV>
            <wp:extent cx="1386501" cy="1044000"/>
            <wp:effectExtent l="38100" t="38100" r="42545" b="41910"/>
            <wp:wrapSquare wrapText="bothSides"/>
            <wp:docPr id="12" name="Imagen 11">
              <a:extLst xmlns:a="http://schemas.openxmlformats.org/drawingml/2006/main">
                <a:ext uri="{FF2B5EF4-FFF2-40B4-BE49-F238E27FC236}">
                  <a16:creationId xmlns:a16="http://schemas.microsoft.com/office/drawing/2014/main" id="{979B757E-6E21-95DD-6D81-E9F22FE68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979B757E-6E21-95DD-6D81-E9F22FE68C8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501" cy="1044000"/>
                    </a:xfrm>
                    <a:prstGeom prst="rect">
                      <a:avLst/>
                    </a:prstGeom>
                    <a:ln w="28575">
                      <a:solidFill>
                        <a:srgbClr val="0C015F"/>
                      </a:solidFill>
                    </a:ln>
                  </pic:spPr>
                </pic:pic>
              </a:graphicData>
            </a:graphic>
            <wp14:sizeRelH relativeFrom="margin">
              <wp14:pctWidth>0</wp14:pctWidth>
            </wp14:sizeRelH>
            <wp14:sizeRelV relativeFrom="margin">
              <wp14:pctHeight>0</wp14:pctHeight>
            </wp14:sizeRelV>
          </wp:anchor>
        </w:drawing>
      </w:r>
      <w:r w:rsidR="00D32A93">
        <w:rPr>
          <w:rFonts w:ascii="Times New Roman" w:eastAsia="Times New Roman" w:hAnsi="Times New Roman"/>
          <w:kern w:val="0"/>
          <w:sz w:val="20"/>
          <w:lang w:eastAsia="es-ES"/>
          <w14:ligatures w14:val="none"/>
        </w:rPr>
        <w:t xml:space="preserve">    </w:t>
      </w:r>
    </w:p>
    <w:p w14:paraId="2BCA7E94" w14:textId="4435D43B" w:rsidR="007F7357" w:rsidRDefault="007F7357" w:rsidP="009D79D3">
      <w:pPr>
        <w:shd w:val="clear" w:color="auto" w:fill="FFFFFF"/>
        <w:spacing w:after="0" w:line="240" w:lineRule="auto"/>
        <w:jc w:val="both"/>
        <w:rPr>
          <w:rFonts w:ascii="Times New Roman" w:eastAsia="Times New Roman" w:hAnsi="Times New Roman"/>
          <w:kern w:val="0"/>
          <w:sz w:val="20"/>
          <w:lang w:eastAsia="es-ES"/>
          <w14:ligatures w14:val="none"/>
        </w:rPr>
      </w:pPr>
    </w:p>
    <w:p w14:paraId="0D0A2390" w14:textId="20AD215A" w:rsidR="007F7357" w:rsidRDefault="004D0A8B" w:rsidP="009D79D3">
      <w:pPr>
        <w:shd w:val="clear" w:color="auto" w:fill="FFFFFF"/>
        <w:spacing w:after="0" w:line="240" w:lineRule="auto"/>
        <w:jc w:val="both"/>
        <w:rPr>
          <w:rFonts w:ascii="Times New Roman" w:eastAsia="Times New Roman" w:hAnsi="Times New Roman"/>
          <w:kern w:val="0"/>
          <w:sz w:val="20"/>
          <w:lang w:eastAsia="es-ES"/>
          <w14:ligatures w14:val="none"/>
        </w:rPr>
      </w:pPr>
      <w:r>
        <w:rPr>
          <w:noProof/>
        </w:rPr>
        <mc:AlternateContent>
          <mc:Choice Requires="wps">
            <w:drawing>
              <wp:anchor distT="0" distB="0" distL="114300" distR="114300" simplePos="0" relativeHeight="251685888" behindDoc="0" locked="0" layoutInCell="1" allowOverlap="1" wp14:anchorId="58F22200" wp14:editId="05E0B4A1">
                <wp:simplePos x="0" y="0"/>
                <wp:positionH relativeFrom="column">
                  <wp:posOffset>1520561</wp:posOffset>
                </wp:positionH>
                <wp:positionV relativeFrom="paragraph">
                  <wp:posOffset>18415</wp:posOffset>
                </wp:positionV>
                <wp:extent cx="468000" cy="288000"/>
                <wp:effectExtent l="0" t="19050" r="46355" b="36195"/>
                <wp:wrapNone/>
                <wp:docPr id="103" name="Flecha: a la derecha 102">
                  <a:extLst xmlns:a="http://schemas.openxmlformats.org/drawingml/2006/main">
                    <a:ext uri="{FF2B5EF4-FFF2-40B4-BE49-F238E27FC236}">
                      <a16:creationId xmlns:a16="http://schemas.microsoft.com/office/drawing/2014/main" id="{3735DD69-0593-8802-1F24-BC3669D8B212}"/>
                    </a:ext>
                  </a:extLst>
                </wp:docPr>
                <wp:cNvGraphicFramePr/>
                <a:graphic xmlns:a="http://schemas.openxmlformats.org/drawingml/2006/main">
                  <a:graphicData uri="http://schemas.microsoft.com/office/word/2010/wordprocessingShape">
                    <wps:wsp>
                      <wps:cNvSpPr/>
                      <wps:spPr>
                        <a:xfrm>
                          <a:off x="0" y="0"/>
                          <a:ext cx="468000" cy="288000"/>
                        </a:xfrm>
                        <a:prstGeom prst="rightArrow">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2D851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02" o:spid="_x0000_s1026" type="#_x0000_t13" style="position:absolute;margin-left:119.75pt;margin-top:1.45pt;width:36.85pt;height:2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" adj="14954" fillcolor="#c5e0b3 [1305]" strokecolor="#09101d [484]" strokeweight="1pt"/>
            </w:pict>
          </mc:Fallback>
        </mc:AlternateContent>
      </w:r>
      <w:r>
        <w:rPr>
          <w:noProof/>
        </w:rPr>
        <mc:AlternateContent>
          <mc:Choice Requires="wps">
            <w:drawing>
              <wp:anchor distT="0" distB="0" distL="114300" distR="114300" simplePos="0" relativeHeight="251687936" behindDoc="0" locked="0" layoutInCell="1" allowOverlap="1" wp14:anchorId="7CEC9FCF" wp14:editId="7C95C6AD">
                <wp:simplePos x="0" y="0"/>
                <wp:positionH relativeFrom="column">
                  <wp:posOffset>3614468</wp:posOffset>
                </wp:positionH>
                <wp:positionV relativeFrom="paragraph">
                  <wp:posOffset>17253</wp:posOffset>
                </wp:positionV>
                <wp:extent cx="468000" cy="288000"/>
                <wp:effectExtent l="0" t="19050" r="46355" b="36195"/>
                <wp:wrapNone/>
                <wp:docPr id="1041158475" name="Flecha: a la derecha 102"/>
                <wp:cNvGraphicFramePr/>
                <a:graphic xmlns:a="http://schemas.openxmlformats.org/drawingml/2006/main">
                  <a:graphicData uri="http://schemas.microsoft.com/office/word/2010/wordprocessingShape">
                    <wps:wsp>
                      <wps:cNvSpPr/>
                      <wps:spPr>
                        <a:xfrm>
                          <a:off x="0" y="0"/>
                          <a:ext cx="468000" cy="288000"/>
                        </a:xfrm>
                        <a:prstGeom prst="rightArrow">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61114F" id="Flecha: a la derecha 102" o:spid="_x0000_s1026" type="#_x0000_t13" style="position:absolute;margin-left:284.6pt;margin-top:1.35pt;width:36.85pt;height:2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" adj="14954" fillcolor="#c5e0b3 [1305]" strokecolor="#09101d [484]" strokeweight="1pt"/>
            </w:pict>
          </mc:Fallback>
        </mc:AlternateContent>
      </w:r>
      <w:r>
        <w:rPr>
          <w:noProof/>
        </w:rPr>
        <w:t xml:space="preserve"> </w:t>
      </w:r>
    </w:p>
    <w:p w14:paraId="61D8C9DB" w14:textId="0B247F9A" w:rsidR="007F7357" w:rsidRDefault="007F7357" w:rsidP="009D79D3">
      <w:pPr>
        <w:shd w:val="clear" w:color="auto" w:fill="FFFFFF"/>
        <w:spacing w:after="0" w:line="240" w:lineRule="auto"/>
        <w:jc w:val="both"/>
        <w:rPr>
          <w:rFonts w:ascii="Times New Roman" w:eastAsia="Times New Roman" w:hAnsi="Times New Roman"/>
          <w:kern w:val="0"/>
          <w:sz w:val="20"/>
          <w:lang w:eastAsia="es-ES"/>
          <w14:ligatures w14:val="none"/>
        </w:rPr>
      </w:pPr>
    </w:p>
    <w:p w14:paraId="1C450179" w14:textId="13FD7B5C" w:rsidR="007F7357" w:rsidRDefault="007F7357" w:rsidP="009D79D3">
      <w:pPr>
        <w:shd w:val="clear" w:color="auto" w:fill="FFFFFF"/>
        <w:spacing w:after="0" w:line="240" w:lineRule="auto"/>
        <w:jc w:val="both"/>
        <w:rPr>
          <w:rFonts w:ascii="Times New Roman" w:eastAsia="Times New Roman" w:hAnsi="Times New Roman"/>
          <w:kern w:val="0"/>
          <w:sz w:val="20"/>
          <w:lang w:eastAsia="es-ES"/>
          <w14:ligatures w14:val="none"/>
        </w:rPr>
      </w:pPr>
    </w:p>
    <w:p w14:paraId="6FFE4E46" w14:textId="073354CF" w:rsidR="007F7357" w:rsidRDefault="00722870" w:rsidP="009D79D3">
      <w:pPr>
        <w:shd w:val="clear" w:color="auto" w:fill="FFFFFF"/>
        <w:spacing w:after="0" w:line="240" w:lineRule="auto"/>
        <w:jc w:val="both"/>
        <w:rPr>
          <w:rFonts w:ascii="Times New Roman" w:eastAsia="Times New Roman" w:hAnsi="Times New Roman"/>
          <w:kern w:val="0"/>
          <w:sz w:val="20"/>
          <w:lang w:eastAsia="es-ES"/>
          <w14:ligatures w14:val="none"/>
        </w:rPr>
      </w:pPr>
      <w:r>
        <w:rPr>
          <w:noProof/>
        </w:rPr>
        <mc:AlternateContent>
          <mc:Choice Requires="wps">
            <w:drawing>
              <wp:anchor distT="0" distB="0" distL="114300" distR="114300" simplePos="0" relativeHeight="251689984" behindDoc="0" locked="0" layoutInCell="1" allowOverlap="1" wp14:anchorId="75DB6808" wp14:editId="4E96A75B">
                <wp:simplePos x="0" y="0"/>
                <wp:positionH relativeFrom="column">
                  <wp:posOffset>5566363</wp:posOffset>
                </wp:positionH>
                <wp:positionV relativeFrom="paragraph">
                  <wp:posOffset>17781</wp:posOffset>
                </wp:positionV>
                <wp:extent cx="618093" cy="1363820"/>
                <wp:effectExtent l="285750" t="0" r="48895" b="0"/>
                <wp:wrapNone/>
                <wp:docPr id="3" name="Flecha curvada hacia la izquierda 2"/>
                <wp:cNvGraphicFramePr/>
                <a:graphic xmlns:a="http://schemas.openxmlformats.org/drawingml/2006/main">
                  <a:graphicData uri="http://schemas.microsoft.com/office/word/2010/wordprocessingShape">
                    <wps:wsp>
                      <wps:cNvSpPr/>
                      <wps:spPr>
                        <a:xfrm rot="12313964" flipH="1">
                          <a:off x="0" y="0"/>
                          <a:ext cx="618093" cy="1363820"/>
                        </a:xfrm>
                        <a:prstGeom prst="curved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9E1BF1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2" o:spid="_x0000_s1026" type="#_x0000_t103" style="position:absolute;margin-left:438.3pt;margin-top:1.4pt;width:48.65pt;height:107.4pt;rotation:10142828fd;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" adj="16705,20376,5400" fillcolor="#ed7d31 [3205]" strokecolor="#1f3763 [1604]" strokeweight="1pt"/>
            </w:pict>
          </mc:Fallback>
        </mc:AlternateContent>
      </w:r>
    </w:p>
    <w:p w14:paraId="4BBF8ABD" w14:textId="65519E50" w:rsidR="007F7357" w:rsidRDefault="007F7357" w:rsidP="009D79D3">
      <w:pPr>
        <w:shd w:val="clear" w:color="auto" w:fill="FFFFFF"/>
        <w:spacing w:after="0" w:line="240" w:lineRule="auto"/>
        <w:jc w:val="both"/>
        <w:rPr>
          <w:rFonts w:ascii="Times New Roman" w:eastAsia="Times New Roman" w:hAnsi="Times New Roman"/>
          <w:kern w:val="0"/>
          <w:sz w:val="20"/>
          <w:lang w:eastAsia="es-ES"/>
          <w14:ligatures w14:val="none"/>
        </w:rPr>
      </w:pPr>
    </w:p>
    <w:p w14:paraId="6E976E06" w14:textId="33BB30A6" w:rsidR="007F7357" w:rsidRDefault="007F7357" w:rsidP="009D79D3">
      <w:pPr>
        <w:shd w:val="clear" w:color="auto" w:fill="FFFFFF"/>
        <w:spacing w:after="0" w:line="240" w:lineRule="auto"/>
        <w:jc w:val="both"/>
        <w:rPr>
          <w:rFonts w:ascii="Times New Roman" w:eastAsia="Times New Roman" w:hAnsi="Times New Roman"/>
          <w:b/>
          <w:bCs/>
          <w:kern w:val="0"/>
          <w:sz w:val="20"/>
          <w:lang w:eastAsia="es-ES"/>
          <w14:ligatures w14:val="none"/>
        </w:rPr>
      </w:pPr>
    </w:p>
    <w:p w14:paraId="5B099058" w14:textId="3EC95DD4" w:rsidR="00B52D22" w:rsidRDefault="00F04C07" w:rsidP="009D79D3">
      <w:pPr>
        <w:shd w:val="clear" w:color="auto" w:fill="FFFFFF"/>
        <w:spacing w:after="0" w:line="240" w:lineRule="auto"/>
        <w:jc w:val="both"/>
        <w:rPr>
          <w:rFonts w:ascii="Times New Roman" w:eastAsia="Times New Roman" w:hAnsi="Times New Roman"/>
          <w:b/>
          <w:bCs/>
          <w:kern w:val="0"/>
          <w:sz w:val="20"/>
          <w:lang w:eastAsia="es-ES"/>
          <w14:ligatures w14:val="none"/>
        </w:rPr>
      </w:pPr>
      <w:r>
        <w:rPr>
          <w:noProof/>
        </w:rPr>
        <mc:AlternateContent>
          <mc:Choice Requires="wps">
            <w:drawing>
              <wp:anchor distT="0" distB="0" distL="114300" distR="114300" simplePos="0" relativeHeight="251675648" behindDoc="0" locked="0" layoutInCell="1" allowOverlap="1" wp14:anchorId="03F9ADFA" wp14:editId="35F0CF01">
                <wp:simplePos x="0" y="0"/>
                <wp:positionH relativeFrom="column">
                  <wp:posOffset>4052570</wp:posOffset>
                </wp:positionH>
                <wp:positionV relativeFrom="paragraph">
                  <wp:posOffset>80645</wp:posOffset>
                </wp:positionV>
                <wp:extent cx="1121410" cy="237600"/>
                <wp:effectExtent l="0" t="0" r="21590" b="10160"/>
                <wp:wrapNone/>
                <wp:docPr id="1040009719" name="CuadroTexto 45"/>
                <wp:cNvGraphicFramePr/>
                <a:graphic xmlns:a="http://schemas.openxmlformats.org/drawingml/2006/main">
                  <a:graphicData uri="http://schemas.microsoft.com/office/word/2010/wordprocessingShape">
                    <wps:wsp>
                      <wps:cNvSpPr txBox="1"/>
                      <wps:spPr>
                        <a:xfrm>
                          <a:off x="0" y="0"/>
                          <a:ext cx="1121410" cy="237600"/>
                        </a:xfrm>
                        <a:prstGeom prst="rect">
                          <a:avLst/>
                        </a:prstGeom>
                        <a:solidFill>
                          <a:srgbClr val="ED7D31">
                            <a:lumMod val="20000"/>
                            <a:lumOff val="80000"/>
                          </a:srgbClr>
                        </a:solidFill>
                        <a:ln>
                          <a:solidFill>
                            <a:srgbClr val="002060"/>
                          </a:solidFill>
                        </a:ln>
                      </wps:spPr>
                      <wps:txbx>
                        <w:txbxContent>
                          <w:p w14:paraId="12280FBA" w14:textId="0C6F9C24" w:rsidR="00D32A93" w:rsidRDefault="00FB27B3" w:rsidP="00D32A93">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Lavado pulsátil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F9ADFA" id="_x0000_s1029" type="#_x0000_t202" style="position:absolute;left:0;text-align:left;margin-left:319.1pt;margin-top:6.35pt;width:88.3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" fillcolor="#fbe5d6" strokecolor="#002060">
                <v:textbox>
                  <w:txbxContent>
                    <w:p w14:paraId="12280FBA" w14:textId="0C6F9C24" w:rsidR="00D32A93" w:rsidRDefault="00FB27B3" w:rsidP="00D32A93">
                      <w:pPr>
                        <w:jc w:val="center"/>
                        <w:rPr>
                          <w:rFonts w:asciiTheme="minorHAnsi" w:hAnsi="Calibri" w:cstheme="minorBidi"/>
                          <w:b/>
                          <w:bCs/>
                          <w:color w:val="000000" w:themeColor="text1"/>
                          <w:kern w:val="24"/>
                          <w:sz w:val="40"/>
                          <w:szCs w:val="40"/>
                          <w14:ligatures w14:val="none"/>
                        </w:rPr>
                      </w:pPr>
                      <w:r>
                        <w:rPr>
                          <w:rFonts w:ascii="Times New Roman" w:eastAsia="Times New Roman" w:hAnsi="Times New Roman"/>
                          <w:b/>
                          <w:bCs/>
                          <w:kern w:val="0"/>
                          <w:sz w:val="20"/>
                          <w:lang w:eastAsia="es-ES"/>
                          <w14:ligatures w14:val="none"/>
                        </w:rPr>
                        <w:t>Lavado pulsátil</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1CE053E" wp14:editId="7400BA98">
                <wp:simplePos x="0" y="0"/>
                <wp:positionH relativeFrom="column">
                  <wp:posOffset>2381885</wp:posOffset>
                </wp:positionH>
                <wp:positionV relativeFrom="paragraph">
                  <wp:posOffset>80645</wp:posOffset>
                </wp:positionV>
                <wp:extent cx="988695" cy="237600"/>
                <wp:effectExtent l="0" t="0" r="20955" b="10160"/>
                <wp:wrapNone/>
                <wp:docPr id="686081904" name="CuadroTexto 45"/>
                <wp:cNvGraphicFramePr/>
                <a:graphic xmlns:a="http://schemas.openxmlformats.org/drawingml/2006/main">
                  <a:graphicData uri="http://schemas.microsoft.com/office/word/2010/wordprocessingShape">
                    <wps:wsp>
                      <wps:cNvSpPr txBox="1"/>
                      <wps:spPr>
                        <a:xfrm>
                          <a:off x="0" y="0"/>
                          <a:ext cx="988695" cy="237600"/>
                        </a:xfrm>
                        <a:prstGeom prst="rect">
                          <a:avLst/>
                        </a:prstGeom>
                        <a:solidFill>
                          <a:srgbClr val="ED7D31">
                            <a:lumMod val="20000"/>
                            <a:lumOff val="80000"/>
                          </a:srgbClr>
                        </a:solidFill>
                        <a:ln>
                          <a:solidFill>
                            <a:srgbClr val="002060"/>
                          </a:solidFill>
                        </a:ln>
                      </wps:spPr>
                      <wps:txbx>
                        <w:txbxContent>
                          <w:p w14:paraId="5524B8BC" w14:textId="71BC9043" w:rsidR="00D32A93" w:rsidRDefault="004D0A8B" w:rsidP="00D32A93">
                            <w:pPr>
                              <w:jc w:val="cente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A</w:t>
                            </w:r>
                            <w:r w:rsidR="00FB27B3">
                              <w:rPr>
                                <w:rFonts w:ascii="Times New Roman" w:eastAsia="Times New Roman" w:hAnsi="Times New Roman"/>
                                <w:b/>
                                <w:bCs/>
                                <w:kern w:val="0"/>
                                <w:sz w:val="20"/>
                                <w:lang w:eastAsia="es-ES"/>
                                <w14:ligatures w14:val="none"/>
                              </w:rPr>
                              <w:t>spirado fenol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CE053E" id="_x0000_s1030" type="#_x0000_t202" style="position:absolute;left:0;text-align:left;margin-left:187.55pt;margin-top:6.35pt;width:77.8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" fillcolor="#fbe5d6" strokecolor="#002060">
                <v:textbox>
                  <w:txbxContent>
                    <w:p w14:paraId="5524B8BC" w14:textId="71BC9043" w:rsidR="00D32A93" w:rsidRDefault="004D0A8B" w:rsidP="00D32A93">
                      <w:pPr>
                        <w:jc w:val="cente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A</w:t>
                      </w:r>
                      <w:r w:rsidR="00FB27B3">
                        <w:rPr>
                          <w:rFonts w:ascii="Times New Roman" w:eastAsia="Times New Roman" w:hAnsi="Times New Roman"/>
                          <w:b/>
                          <w:bCs/>
                          <w:kern w:val="0"/>
                          <w:sz w:val="20"/>
                          <w:lang w:eastAsia="es-ES"/>
                          <w14:ligatures w14:val="none"/>
                        </w:rPr>
                        <w:t>spirado fenol</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0335461" wp14:editId="27DBD5CE">
                <wp:simplePos x="0" y="0"/>
                <wp:positionH relativeFrom="column">
                  <wp:posOffset>673735</wp:posOffset>
                </wp:positionH>
                <wp:positionV relativeFrom="paragraph">
                  <wp:posOffset>80010</wp:posOffset>
                </wp:positionV>
                <wp:extent cx="1079500" cy="237600"/>
                <wp:effectExtent l="0" t="0" r="25400" b="10160"/>
                <wp:wrapNone/>
                <wp:docPr id="46" name="CuadroTexto 45">
                  <a:extLst xmlns:a="http://schemas.openxmlformats.org/drawingml/2006/main">
                    <a:ext uri="{FF2B5EF4-FFF2-40B4-BE49-F238E27FC236}">
                      <a16:creationId xmlns:a16="http://schemas.microsoft.com/office/drawing/2014/main" id="{C9A2B9D7-11D2-1842-F7B1-3D4C86D73ABC}"/>
                    </a:ext>
                  </a:extLst>
                </wp:docPr>
                <wp:cNvGraphicFramePr/>
                <a:graphic xmlns:a="http://schemas.openxmlformats.org/drawingml/2006/main">
                  <a:graphicData uri="http://schemas.microsoft.com/office/word/2010/wordprocessingShape">
                    <wps:wsp>
                      <wps:cNvSpPr txBox="1"/>
                      <wps:spPr>
                        <a:xfrm>
                          <a:off x="0" y="0"/>
                          <a:ext cx="1079500" cy="237600"/>
                        </a:xfrm>
                        <a:prstGeom prst="rect">
                          <a:avLst/>
                        </a:prstGeom>
                        <a:solidFill>
                          <a:schemeClr val="accent2">
                            <a:lumMod val="20000"/>
                            <a:lumOff val="80000"/>
                          </a:schemeClr>
                        </a:solidFill>
                        <a:ln>
                          <a:solidFill>
                            <a:srgbClr val="002060"/>
                          </a:solidFill>
                        </a:ln>
                      </wps:spPr>
                      <wps:txbx>
                        <w:txbxContent>
                          <w:p w14:paraId="166CB428" w14:textId="292FA891" w:rsidR="00D32A93" w:rsidRDefault="004D0A8B" w:rsidP="00D32A93">
                            <w:pPr>
                              <w:jc w:val="cente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A</w:t>
                            </w:r>
                            <w:r w:rsidR="00FB27B3">
                              <w:rPr>
                                <w:rFonts w:ascii="Times New Roman" w:eastAsia="Times New Roman" w:hAnsi="Times New Roman"/>
                                <w:b/>
                                <w:bCs/>
                                <w:kern w:val="0"/>
                                <w:sz w:val="20"/>
                                <w:lang w:eastAsia="es-ES"/>
                                <w14:ligatures w14:val="none"/>
                              </w:rPr>
                              <w:t>plicación fenol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335461" id="_x0000_s1031" type="#_x0000_t202" style="position:absolute;left:0;text-align:left;margin-left:53.05pt;margin-top:6.3pt;width:8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" fillcolor="#fbe4d5 [661]" strokecolor="#002060">
                <v:textbox>
                  <w:txbxContent>
                    <w:p w14:paraId="166CB428" w14:textId="292FA891" w:rsidR="00D32A93" w:rsidRDefault="004D0A8B" w:rsidP="00D32A93">
                      <w:pPr>
                        <w:jc w:val="center"/>
                        <w:rPr>
                          <w:rFonts w:asciiTheme="minorHAnsi" w:hAnsi="Calibri" w:cstheme="minorBidi"/>
                          <w:b/>
                          <w:bCs/>
                          <w:color w:val="000000" w:themeColor="text1"/>
                          <w:kern w:val="24"/>
                          <w:sz w:val="40"/>
                          <w:szCs w:val="40"/>
                          <w14:ligatures w14:val="none"/>
                        </w:rPr>
                      </w:pPr>
                      <w:r w:rsidRPr="00D32A93">
                        <w:rPr>
                          <w:rFonts w:ascii="Times New Roman" w:eastAsia="Times New Roman" w:hAnsi="Times New Roman"/>
                          <w:b/>
                          <w:bCs/>
                          <w:kern w:val="0"/>
                          <w:sz w:val="20"/>
                          <w:lang w:eastAsia="es-ES"/>
                          <w14:ligatures w14:val="none"/>
                        </w:rPr>
                        <w:t>A</w:t>
                      </w:r>
                      <w:r w:rsidR="00FB27B3">
                        <w:rPr>
                          <w:rFonts w:ascii="Times New Roman" w:eastAsia="Times New Roman" w:hAnsi="Times New Roman"/>
                          <w:b/>
                          <w:bCs/>
                          <w:kern w:val="0"/>
                          <w:sz w:val="20"/>
                          <w:lang w:eastAsia="es-ES"/>
                          <w14:ligatures w14:val="none"/>
                        </w:rPr>
                        <w:t>plicación fenol</w:t>
                      </w:r>
                    </w:p>
                  </w:txbxContent>
                </v:textbox>
              </v:shape>
            </w:pict>
          </mc:Fallback>
        </mc:AlternateContent>
      </w:r>
      <w:r w:rsidR="004D0A8B">
        <w:rPr>
          <w:noProof/>
        </w:rPr>
        <mc:AlternateContent>
          <mc:Choice Requires="wps">
            <w:drawing>
              <wp:anchor distT="0" distB="0" distL="114300" distR="114300" simplePos="0" relativeHeight="251679744" behindDoc="0" locked="0" layoutInCell="1" allowOverlap="1" wp14:anchorId="6C9C9E7A" wp14:editId="1E63C491">
                <wp:simplePos x="0" y="0"/>
                <wp:positionH relativeFrom="column">
                  <wp:posOffset>-18098</wp:posOffset>
                </wp:positionH>
                <wp:positionV relativeFrom="paragraph">
                  <wp:posOffset>133883</wp:posOffset>
                </wp:positionV>
                <wp:extent cx="576000" cy="540000"/>
                <wp:effectExtent l="0" t="952" r="32702" b="32703"/>
                <wp:wrapNone/>
                <wp:docPr id="20" name="Flecha: doblada hacia arriba 19">
                  <a:extLst xmlns:a="http://schemas.openxmlformats.org/drawingml/2006/main">
                    <a:ext uri="{FF2B5EF4-FFF2-40B4-BE49-F238E27FC236}">
                      <a16:creationId xmlns:a16="http://schemas.microsoft.com/office/drawing/2014/main" id="{09CAEDF2-3326-85D7-9D93-7A45594F5000}"/>
                    </a:ext>
                  </a:extLst>
                </wp:docPr>
                <wp:cNvGraphicFramePr/>
                <a:graphic xmlns:a="http://schemas.openxmlformats.org/drawingml/2006/main">
                  <a:graphicData uri="http://schemas.microsoft.com/office/word/2010/wordprocessingShape">
                    <wps:wsp>
                      <wps:cNvSpPr/>
                      <wps:spPr>
                        <a:xfrm rot="5400000">
                          <a:off x="0" y="0"/>
                          <a:ext cx="576000" cy="540000"/>
                        </a:xfrm>
                        <a:prstGeom prst="bentUp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6313FFD" id="Flecha: doblada hacia arriba 19" o:spid="_x0000_s1026" style="position:absolute;margin-left:-1.45pt;margin-top:10.55pt;width:45.35pt;height:4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000,5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" path="m,405000r373500,l373500,135000r-67500,l441000,,576000,135000r-67500,l508500,540000,,540000,,405000xe" fillcolor="#ed7d31 [3205]" strokecolor="#09101d [484]" strokeweight="1pt">
                <v:stroke joinstyle="miter"/>
                <v:path arrowok="t" o:connecttype="custom" o:connectlocs="0,405000;373500,405000;373500,135000;306000,135000;441000,0;576000,135000;508500,135000;508500,540000;0,540000;0,405000" o:connectangles="0,0,0,0,0,0,0,0,0,0"/>
              </v:shape>
            </w:pict>
          </mc:Fallback>
        </mc:AlternateContent>
      </w:r>
    </w:p>
    <w:p w14:paraId="4A700FE1" w14:textId="2E18E987" w:rsidR="00B52D22" w:rsidRPr="009D79D3" w:rsidRDefault="004D0A8B" w:rsidP="009D79D3">
      <w:pPr>
        <w:shd w:val="clear" w:color="auto" w:fill="FFFFFF"/>
        <w:spacing w:after="0" w:line="240" w:lineRule="auto"/>
        <w:jc w:val="both"/>
        <w:rPr>
          <w:rFonts w:ascii="Times New Roman" w:eastAsia="Times New Roman" w:hAnsi="Times New Roman"/>
          <w:b/>
          <w:bCs/>
          <w:kern w:val="0"/>
          <w:sz w:val="20"/>
          <w:lang w:eastAsia="es-ES"/>
          <w14:ligatures w14:val="none"/>
        </w:rPr>
      </w:pPr>
      <w:r>
        <w:rPr>
          <w:noProof/>
        </w:rPr>
        <w:drawing>
          <wp:anchor distT="0" distB="0" distL="114300" distR="114300" simplePos="0" relativeHeight="251662336" behindDoc="0" locked="0" layoutInCell="1" allowOverlap="1" wp14:anchorId="02F4856B" wp14:editId="45C388EE">
            <wp:simplePos x="0" y="0"/>
            <wp:positionH relativeFrom="column">
              <wp:posOffset>2286635</wp:posOffset>
            </wp:positionH>
            <wp:positionV relativeFrom="paragraph">
              <wp:posOffset>146050</wp:posOffset>
            </wp:positionV>
            <wp:extent cx="1224000" cy="962741"/>
            <wp:effectExtent l="38100" t="38100" r="33655" b="46990"/>
            <wp:wrapSquare wrapText="bothSides"/>
            <wp:docPr id="16" name="18 Imagen">
              <a:extLst xmlns:a="http://schemas.openxmlformats.org/drawingml/2006/main">
                <a:ext uri="{FF2B5EF4-FFF2-40B4-BE49-F238E27FC236}">
                  <a16:creationId xmlns:a16="http://schemas.microsoft.com/office/drawing/2014/main" id="{74F5C747-E9C7-27E8-563C-A495AB846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 Imagen">
                      <a:extLst>
                        <a:ext uri="{FF2B5EF4-FFF2-40B4-BE49-F238E27FC236}">
                          <a16:creationId xmlns:a16="http://schemas.microsoft.com/office/drawing/2014/main" id="{74F5C747-E9C7-27E8-563C-A495AB846A0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4647"/>
                    <a:stretch/>
                  </pic:blipFill>
                  <pic:spPr bwMode="auto">
                    <a:xfrm>
                      <a:off x="0" y="0"/>
                      <a:ext cx="1224000" cy="962741"/>
                    </a:xfrm>
                    <a:prstGeom prst="rect">
                      <a:avLst/>
                    </a:prstGeom>
                    <a:noFill/>
                    <a:ln w="28575">
                      <a:solidFill>
                        <a:schemeClr val="accent2"/>
                      </a:solidFill>
                      <a:miter lim="800000"/>
                      <a:headEnd/>
                      <a:tailEnd/>
                    </a:ln>
                  </pic:spPr>
                </pic:pic>
              </a:graphicData>
            </a:graphic>
            <wp14:sizeRelH relativeFrom="margin">
              <wp14:pctWidth>0</wp14:pctWidth>
            </wp14:sizeRelH>
            <wp14:sizeRelV relativeFrom="margin">
              <wp14:pctHeight>0</wp14:pctHeight>
            </wp14:sizeRelV>
          </wp:anchor>
        </w:drawing>
      </w:r>
    </w:p>
    <w:p w14:paraId="0BBF73DB" w14:textId="6AB8FCAA" w:rsidR="00B52D22" w:rsidRDefault="00722870" w:rsidP="006C4D21">
      <w:pPr>
        <w:shd w:val="clear" w:color="auto" w:fill="FFFFFF"/>
        <w:spacing w:before="100" w:beforeAutospacing="1" w:after="100" w:afterAutospacing="1" w:line="240" w:lineRule="auto"/>
        <w:jc w:val="both"/>
        <w:rPr>
          <w:rFonts w:ascii="Times New Roman" w:eastAsia="Times New Roman" w:hAnsi="Times New Roman"/>
          <w:kern w:val="0"/>
          <w:sz w:val="20"/>
          <w:lang w:eastAsia="es-ES"/>
          <w14:ligatures w14:val="none"/>
        </w:rPr>
      </w:pPr>
      <w:r>
        <w:rPr>
          <w:noProof/>
        </w:rPr>
        <w:drawing>
          <wp:anchor distT="0" distB="0" distL="114300" distR="114300" simplePos="0" relativeHeight="251661312" behindDoc="0" locked="0" layoutInCell="1" allowOverlap="1" wp14:anchorId="543D705F" wp14:editId="07D03BC0">
            <wp:simplePos x="0" y="0"/>
            <wp:positionH relativeFrom="column">
              <wp:posOffset>589915</wp:posOffset>
            </wp:positionH>
            <wp:positionV relativeFrom="paragraph">
              <wp:posOffset>3810</wp:posOffset>
            </wp:positionV>
            <wp:extent cx="1247775" cy="935990"/>
            <wp:effectExtent l="38100" t="38100" r="47625" b="35560"/>
            <wp:wrapSquare wrapText="bothSides"/>
            <wp:docPr id="4" name="16 Imagen">
              <a:extLst xmlns:a="http://schemas.openxmlformats.org/drawingml/2006/main">
                <a:ext uri="{FF2B5EF4-FFF2-40B4-BE49-F238E27FC236}">
                  <a16:creationId xmlns:a16="http://schemas.microsoft.com/office/drawing/2014/main" id="{E9EA053B-A71B-E1D6-8CEC-24695E644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 Imagen">
                      <a:extLst>
                        <a:ext uri="{FF2B5EF4-FFF2-40B4-BE49-F238E27FC236}">
                          <a16:creationId xmlns:a16="http://schemas.microsoft.com/office/drawing/2014/main" id="{E9EA053B-A71B-E1D6-8CEC-24695E644D85}"/>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935990"/>
                    </a:xfrm>
                    <a:prstGeom prst="rect">
                      <a:avLst/>
                    </a:prstGeom>
                    <a:noFill/>
                    <a:ln w="28575">
                      <a:solidFill>
                        <a:schemeClr val="accent2"/>
                      </a:solid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4485684F" wp14:editId="553B0DE3">
                <wp:simplePos x="0" y="0"/>
                <wp:positionH relativeFrom="column">
                  <wp:posOffset>3576008</wp:posOffset>
                </wp:positionH>
                <wp:positionV relativeFrom="paragraph">
                  <wp:posOffset>250825</wp:posOffset>
                </wp:positionV>
                <wp:extent cx="360000" cy="288000"/>
                <wp:effectExtent l="0" t="19050" r="40640" b="36195"/>
                <wp:wrapNone/>
                <wp:docPr id="1667202789" name="Flecha: a la derecha 92"/>
                <wp:cNvGraphicFramePr/>
                <a:graphic xmlns:a="http://schemas.openxmlformats.org/drawingml/2006/main">
                  <a:graphicData uri="http://schemas.microsoft.com/office/word/2010/wordprocessingShape">
                    <wps:wsp>
                      <wps:cNvSpPr/>
                      <wps:spPr>
                        <a:xfrm>
                          <a:off x="0" y="0"/>
                          <a:ext cx="360000" cy="288000"/>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9C72C27" id="Flecha: a la derecha 92" o:spid="_x0000_s1026" type="#_x0000_t13" style="position:absolute;margin-left:281.6pt;margin-top:19.75pt;width:28.35pt;height:2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" adj="12960" fillcolor="#ed7d31 [3205]" strokecolor="#09101d [484]" strokeweight="1pt"/>
            </w:pict>
          </mc:Fallback>
        </mc:AlternateContent>
      </w:r>
      <w:r>
        <w:rPr>
          <w:noProof/>
        </w:rPr>
        <w:drawing>
          <wp:anchor distT="0" distB="0" distL="114300" distR="114300" simplePos="0" relativeHeight="251663360" behindDoc="0" locked="0" layoutInCell="1" allowOverlap="1" wp14:anchorId="789350DE" wp14:editId="1C15BC2F">
            <wp:simplePos x="0" y="0"/>
            <wp:positionH relativeFrom="column">
              <wp:posOffset>3985260</wp:posOffset>
            </wp:positionH>
            <wp:positionV relativeFrom="paragraph">
              <wp:posOffset>15240</wp:posOffset>
            </wp:positionV>
            <wp:extent cx="1247775" cy="935990"/>
            <wp:effectExtent l="38100" t="38100" r="47625" b="35560"/>
            <wp:wrapSquare wrapText="bothSides"/>
            <wp:docPr id="26" name="19 Imagen">
              <a:extLst xmlns:a="http://schemas.openxmlformats.org/drawingml/2006/main">
                <a:ext uri="{FF2B5EF4-FFF2-40B4-BE49-F238E27FC236}">
                  <a16:creationId xmlns:a16="http://schemas.microsoft.com/office/drawing/2014/main" id="{5F434350-4670-ED0D-5B89-4AA1AC64E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9 Imagen">
                      <a:extLst>
                        <a:ext uri="{FF2B5EF4-FFF2-40B4-BE49-F238E27FC236}">
                          <a16:creationId xmlns:a16="http://schemas.microsoft.com/office/drawing/2014/main" id="{5F434350-4670-ED0D-5B89-4AA1AC64EEAD}"/>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935990"/>
                    </a:xfrm>
                    <a:prstGeom prst="rect">
                      <a:avLst/>
                    </a:prstGeom>
                    <a:noFill/>
                    <a:ln w="28575">
                      <a:solidFill>
                        <a:schemeClr val="accent2"/>
                      </a:solidFill>
                      <a:miter lim="800000"/>
                      <a:headEnd/>
                      <a:tailEnd/>
                    </a:ln>
                  </pic:spPr>
                </pic:pic>
              </a:graphicData>
            </a:graphic>
            <wp14:sizeRelH relativeFrom="margin">
              <wp14:pctWidth>0</wp14:pctWidth>
            </wp14:sizeRelH>
            <wp14:sizeRelV relativeFrom="margin">
              <wp14:pctHeight>0</wp14:pctHeight>
            </wp14:sizeRelV>
          </wp:anchor>
        </w:drawing>
      </w:r>
      <w:r w:rsidR="004D0A8B">
        <w:rPr>
          <w:noProof/>
        </w:rPr>
        <mc:AlternateContent>
          <mc:Choice Requires="wps">
            <w:drawing>
              <wp:anchor distT="0" distB="0" distL="114300" distR="114300" simplePos="0" relativeHeight="251681792" behindDoc="0" locked="0" layoutInCell="1" allowOverlap="1" wp14:anchorId="567E6F12" wp14:editId="19FD5B00">
                <wp:simplePos x="0" y="0"/>
                <wp:positionH relativeFrom="column">
                  <wp:posOffset>1892564</wp:posOffset>
                </wp:positionH>
                <wp:positionV relativeFrom="paragraph">
                  <wp:posOffset>294640</wp:posOffset>
                </wp:positionV>
                <wp:extent cx="359410" cy="287655"/>
                <wp:effectExtent l="0" t="19050" r="40640" b="36195"/>
                <wp:wrapNone/>
                <wp:docPr id="93" name="Flecha: a la derecha 92">
                  <a:extLst xmlns:a="http://schemas.openxmlformats.org/drawingml/2006/main">
                    <a:ext uri="{FF2B5EF4-FFF2-40B4-BE49-F238E27FC236}">
                      <a16:creationId xmlns:a16="http://schemas.microsoft.com/office/drawing/2014/main" id="{5870B5B4-D45E-2027-1856-31D48F2A38F6}"/>
                    </a:ext>
                  </a:extLst>
                </wp:docPr>
                <wp:cNvGraphicFramePr/>
                <a:graphic xmlns:a="http://schemas.openxmlformats.org/drawingml/2006/main">
                  <a:graphicData uri="http://schemas.microsoft.com/office/word/2010/wordprocessingShape">
                    <wps:wsp>
                      <wps:cNvSpPr/>
                      <wps:spPr>
                        <a:xfrm>
                          <a:off x="0" y="0"/>
                          <a:ext cx="359410" cy="287655"/>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C1E76C8" id="Flecha: a la derecha 92" o:spid="_x0000_s1026" type="#_x0000_t13" style="position:absolute;margin-left:149pt;margin-top:23.2pt;width:28.3pt;height:2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" adj="12956" fillcolor="#ed7d31 [3205]" strokecolor="#09101d [484]" strokeweight="1pt"/>
            </w:pict>
          </mc:Fallback>
        </mc:AlternateContent>
      </w:r>
      <w:r w:rsidR="004D0A8B">
        <w:rPr>
          <w:noProof/>
        </w:rPr>
        <w:t xml:space="preserve">   </w:t>
      </w:r>
    </w:p>
    <w:p w14:paraId="1BD29855" w14:textId="0EFF82EE" w:rsidR="00B52D22" w:rsidRDefault="00B52D22" w:rsidP="006C4D21">
      <w:pPr>
        <w:shd w:val="clear" w:color="auto" w:fill="FFFFFF"/>
        <w:spacing w:before="100" w:beforeAutospacing="1" w:after="100" w:afterAutospacing="1" w:line="240" w:lineRule="auto"/>
        <w:jc w:val="both"/>
        <w:rPr>
          <w:rFonts w:ascii="Times New Roman" w:eastAsia="Times New Roman" w:hAnsi="Times New Roman"/>
          <w:kern w:val="0"/>
          <w:sz w:val="20"/>
          <w:lang w:eastAsia="es-ES"/>
          <w14:ligatures w14:val="none"/>
        </w:rPr>
      </w:pPr>
    </w:p>
    <w:p w14:paraId="11273F8D" w14:textId="77777777" w:rsidR="00B52D22" w:rsidRDefault="00B52D22" w:rsidP="006C4D21">
      <w:pPr>
        <w:shd w:val="clear" w:color="auto" w:fill="FFFFFF"/>
        <w:spacing w:before="100" w:beforeAutospacing="1" w:after="100" w:afterAutospacing="1" w:line="240" w:lineRule="auto"/>
        <w:jc w:val="both"/>
        <w:rPr>
          <w:rFonts w:ascii="Times New Roman" w:eastAsia="Times New Roman" w:hAnsi="Times New Roman"/>
          <w:kern w:val="0"/>
          <w:sz w:val="20"/>
          <w:lang w:eastAsia="es-ES"/>
          <w14:ligatures w14:val="none"/>
        </w:rPr>
      </w:pPr>
    </w:p>
    <w:p w14:paraId="42FF287C" w14:textId="66ACE056" w:rsidR="006C4D21" w:rsidRPr="00A72DB5" w:rsidRDefault="006C4D21" w:rsidP="006C4D21">
      <w:pPr>
        <w:shd w:val="clear" w:color="auto" w:fill="FFFFFF"/>
        <w:spacing w:before="100" w:beforeAutospacing="1" w:after="100" w:afterAutospacing="1"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Recientemente, la </w:t>
      </w:r>
      <w:r w:rsidRPr="00A72DB5">
        <w:rPr>
          <w:rFonts w:ascii="Times New Roman" w:eastAsia="Times New Roman" w:hAnsi="Times New Roman"/>
          <w:b/>
          <w:bCs/>
          <w:kern w:val="0"/>
          <w:sz w:val="20"/>
          <w:lang w:eastAsia="es-ES"/>
          <w14:ligatures w14:val="none"/>
        </w:rPr>
        <w:t>coagulación con plasma de argón (APC)</w:t>
      </w:r>
      <w:r w:rsidRPr="00A72DB5">
        <w:rPr>
          <w:rFonts w:ascii="Times New Roman" w:eastAsia="Times New Roman" w:hAnsi="Times New Roman"/>
          <w:kern w:val="0"/>
          <w:sz w:val="20"/>
          <w:lang w:eastAsia="es-ES"/>
          <w14:ligatures w14:val="none"/>
        </w:rPr>
        <w:t>, una técnica mínimamente invasiva que emplea un gas noble para destruir las células tumorales y coagular los vasos sanguíneos, ha ganado popularidad por un mejor control del sangrado, menor invasividad y mayor precisión</w:t>
      </w:r>
      <w:r w:rsidRPr="00A72DB5">
        <w:rPr>
          <w:rFonts w:ascii="Times New Roman" w:eastAsia="Times New Roman" w:hAnsi="Times New Roman"/>
          <w:kern w:val="0"/>
          <w:sz w:val="20"/>
          <w:vertAlign w:val="superscript"/>
          <w:lang w:eastAsia="es-ES"/>
          <w14:ligatures w14:val="none"/>
        </w:rPr>
        <w:t>3</w:t>
      </w:r>
      <w:r w:rsidRPr="00A72DB5">
        <w:rPr>
          <w:rFonts w:ascii="Times New Roman" w:eastAsia="Times New Roman" w:hAnsi="Times New Roman"/>
          <w:kern w:val="0"/>
          <w:sz w:val="20"/>
          <w:lang w:eastAsia="es-ES"/>
          <w14:ligatures w14:val="none"/>
        </w:rPr>
        <w:t xml:space="preserve">. Esta tecnología está transformando las estrategias terapéuticas, ofreciendo avances significativos en términos de </w:t>
      </w:r>
      <w:r w:rsidRPr="00A72DB5">
        <w:rPr>
          <w:rFonts w:ascii="Times New Roman" w:eastAsia="Times New Roman" w:hAnsi="Times New Roman"/>
          <w:b/>
          <w:bCs/>
          <w:kern w:val="0"/>
          <w:sz w:val="20"/>
          <w:lang w:eastAsia="es-ES"/>
          <w14:ligatures w14:val="none"/>
        </w:rPr>
        <w:t>seguridad</w:t>
      </w:r>
      <w:r w:rsidRPr="00A72DB5">
        <w:rPr>
          <w:rFonts w:ascii="Times New Roman" w:eastAsia="Times New Roman" w:hAnsi="Times New Roman"/>
          <w:kern w:val="0"/>
          <w:sz w:val="20"/>
          <w:lang w:eastAsia="es-ES"/>
          <w14:ligatures w14:val="none"/>
        </w:rPr>
        <w:t xml:space="preserve"> y </w:t>
      </w:r>
      <w:r w:rsidRPr="00A72DB5">
        <w:rPr>
          <w:rFonts w:ascii="Times New Roman" w:eastAsia="Times New Roman" w:hAnsi="Times New Roman"/>
          <w:b/>
          <w:bCs/>
          <w:kern w:val="0"/>
          <w:sz w:val="20"/>
          <w:lang w:eastAsia="es-ES"/>
          <w14:ligatures w14:val="none"/>
        </w:rPr>
        <w:t>eficacia</w:t>
      </w:r>
      <w:r w:rsidRPr="00A72DB5">
        <w:rPr>
          <w:rFonts w:ascii="Times New Roman" w:eastAsia="Times New Roman" w:hAnsi="Times New Roman"/>
          <w:kern w:val="0"/>
          <w:sz w:val="20"/>
          <w:lang w:eastAsia="es-ES"/>
          <w14:ligatures w14:val="none"/>
        </w:rPr>
        <w:t xml:space="preserve">.  En el Hospital Universitario de León ha llegado a convertirse en el </w:t>
      </w:r>
      <w:r w:rsidRPr="00A72DB5">
        <w:rPr>
          <w:rFonts w:ascii="Times New Roman" w:eastAsia="Times New Roman" w:hAnsi="Times New Roman"/>
          <w:b/>
          <w:bCs/>
          <w:kern w:val="0"/>
          <w:sz w:val="20"/>
          <w:lang w:eastAsia="es-ES"/>
          <w14:ligatures w14:val="none"/>
        </w:rPr>
        <w:t>tratamiento de elección</w:t>
      </w:r>
      <w:r w:rsidRPr="00A72DB5">
        <w:rPr>
          <w:rFonts w:ascii="Times New Roman" w:eastAsia="Times New Roman" w:hAnsi="Times New Roman"/>
          <w:kern w:val="0"/>
          <w:sz w:val="20"/>
          <w:lang w:eastAsia="es-ES"/>
          <w14:ligatures w14:val="none"/>
        </w:rPr>
        <w:t xml:space="preserve">, sustituyendo al fenol debido a los riesgos asociados a su uso y a la prohibición de su aplicación por parte del Servicio de Medicina Preventiva. </w:t>
      </w:r>
    </w:p>
    <w:p w14:paraId="2A218060" w14:textId="359D55C0" w:rsidR="005B24FF" w:rsidRPr="00A72DB5" w:rsidRDefault="006C4D21" w:rsidP="005B24FF">
      <w:pPr>
        <w:spacing w:before="100" w:beforeAutospacing="1" w:after="100" w:afterAutospacing="1" w:line="240" w:lineRule="auto"/>
        <w:jc w:val="both"/>
        <w:rPr>
          <w:rFonts w:ascii="Times New Roman" w:hAnsi="Times New Roman"/>
          <w:b/>
          <w:bCs/>
          <w:sz w:val="20"/>
        </w:rPr>
      </w:pPr>
      <w:r w:rsidRPr="00A72DB5">
        <w:rPr>
          <w:rFonts w:ascii="Times New Roman" w:hAnsi="Times New Roman"/>
          <w:b/>
          <w:bCs/>
          <w:sz w:val="20"/>
        </w:rPr>
        <w:t>OBJETIVOS</w:t>
      </w:r>
    </w:p>
    <w:p w14:paraId="735ED901" w14:textId="77777777" w:rsidR="006C4D21" w:rsidRPr="00A72DB5" w:rsidRDefault="006C4D21" w:rsidP="006C4D21">
      <w:pPr>
        <w:pStyle w:val="Prrafodelista"/>
        <w:numPr>
          <w:ilvl w:val="0"/>
          <w:numId w:val="1"/>
        </w:numPr>
        <w:jc w:val="both"/>
        <w:rPr>
          <w:rFonts w:ascii="Times New Roman" w:hAnsi="Times New Roman"/>
          <w:sz w:val="20"/>
        </w:rPr>
      </w:pPr>
      <w:r w:rsidRPr="00A72DB5">
        <w:rPr>
          <w:rFonts w:ascii="Times New Roman" w:hAnsi="Times New Roman"/>
          <w:sz w:val="20"/>
        </w:rPr>
        <w:t xml:space="preserve">Comparar la </w:t>
      </w:r>
      <w:r w:rsidRPr="00F52B28">
        <w:rPr>
          <w:rFonts w:ascii="Times New Roman" w:hAnsi="Times New Roman"/>
          <w:b/>
          <w:bCs/>
          <w:sz w:val="20"/>
        </w:rPr>
        <w:t>efectividad</w:t>
      </w:r>
      <w:r w:rsidRPr="00A72DB5">
        <w:rPr>
          <w:rFonts w:ascii="Times New Roman" w:hAnsi="Times New Roman"/>
          <w:sz w:val="20"/>
        </w:rPr>
        <w:t xml:space="preserve"> del tratamiento con fenol y APC en la prevención de recurrencias en tumores óseos benignos con gran tendencia a la recidiva.</w:t>
      </w:r>
    </w:p>
    <w:p w14:paraId="65BF292D" w14:textId="03CB2DA5" w:rsidR="006C4D21" w:rsidRDefault="006C4D21" w:rsidP="00F52B28">
      <w:pPr>
        <w:pStyle w:val="Prrafodelista"/>
        <w:numPr>
          <w:ilvl w:val="0"/>
          <w:numId w:val="1"/>
        </w:numPr>
        <w:jc w:val="both"/>
        <w:rPr>
          <w:rFonts w:ascii="Times New Roman" w:hAnsi="Times New Roman"/>
          <w:sz w:val="20"/>
        </w:rPr>
      </w:pPr>
      <w:r w:rsidRPr="00F52B28">
        <w:rPr>
          <w:rFonts w:ascii="Times New Roman" w:hAnsi="Times New Roman"/>
          <w:sz w:val="20"/>
        </w:rPr>
        <w:t xml:space="preserve">Proponer </w:t>
      </w:r>
      <w:r w:rsidRPr="00F52B28">
        <w:rPr>
          <w:rFonts w:ascii="Times New Roman" w:hAnsi="Times New Roman"/>
          <w:b/>
          <w:bCs/>
          <w:sz w:val="20"/>
        </w:rPr>
        <w:t>intervenciones</w:t>
      </w:r>
      <w:r w:rsidRPr="00F52B28">
        <w:rPr>
          <w:rFonts w:ascii="Times New Roman" w:hAnsi="Times New Roman"/>
          <w:sz w:val="20"/>
        </w:rPr>
        <w:t xml:space="preserve"> de enfermería</w:t>
      </w:r>
      <w:r w:rsidR="00F52B28">
        <w:rPr>
          <w:rFonts w:ascii="Times New Roman" w:hAnsi="Times New Roman"/>
          <w:sz w:val="20"/>
        </w:rPr>
        <w:t xml:space="preserve"> y determinar los </w:t>
      </w:r>
      <w:r w:rsidR="00F52B28" w:rsidRPr="00F52B28">
        <w:rPr>
          <w:rFonts w:ascii="Times New Roman" w:hAnsi="Times New Roman"/>
          <w:b/>
          <w:bCs/>
          <w:sz w:val="20"/>
        </w:rPr>
        <w:t>resultados</w:t>
      </w:r>
      <w:r w:rsidR="00F52B28">
        <w:rPr>
          <w:rFonts w:ascii="Times New Roman" w:hAnsi="Times New Roman"/>
          <w:sz w:val="20"/>
        </w:rPr>
        <w:t xml:space="preserve"> según los </w:t>
      </w:r>
      <w:r w:rsidR="00F52B28" w:rsidRPr="00F52B28">
        <w:rPr>
          <w:rFonts w:ascii="Times New Roman" w:hAnsi="Times New Roman"/>
          <w:b/>
          <w:bCs/>
          <w:sz w:val="20"/>
        </w:rPr>
        <w:t>diagnósticos intraoperatorios</w:t>
      </w:r>
      <w:r w:rsidR="00F52B28">
        <w:rPr>
          <w:rFonts w:ascii="Times New Roman" w:hAnsi="Times New Roman"/>
          <w:sz w:val="20"/>
        </w:rPr>
        <w:t xml:space="preserve"> utilizando la taxonomía NANDA-I 2024-2026</w:t>
      </w:r>
      <w:r w:rsidRPr="00F52B28">
        <w:rPr>
          <w:rFonts w:ascii="Times New Roman" w:hAnsi="Times New Roman"/>
          <w:sz w:val="20"/>
        </w:rPr>
        <w:t>.</w:t>
      </w:r>
    </w:p>
    <w:p w14:paraId="4A83749A" w14:textId="77777777" w:rsidR="00F52B28" w:rsidRPr="00F52B28" w:rsidRDefault="00F52B28" w:rsidP="00F52B28">
      <w:pPr>
        <w:pStyle w:val="Prrafodelista"/>
        <w:ind w:left="1080"/>
        <w:jc w:val="both"/>
        <w:rPr>
          <w:rFonts w:ascii="Times New Roman" w:hAnsi="Times New Roman"/>
          <w:sz w:val="20"/>
        </w:rPr>
      </w:pPr>
    </w:p>
    <w:p w14:paraId="719B9D1A" w14:textId="688EEC44" w:rsidR="006C4D21" w:rsidRDefault="006C4D21" w:rsidP="009D79D3">
      <w:pPr>
        <w:spacing w:before="100" w:beforeAutospacing="1" w:after="0"/>
        <w:jc w:val="both"/>
        <w:rPr>
          <w:rFonts w:ascii="Times New Roman" w:hAnsi="Times New Roman"/>
          <w:b/>
          <w:bCs/>
          <w:sz w:val="20"/>
        </w:rPr>
      </w:pPr>
      <w:r w:rsidRPr="00A72DB5">
        <w:rPr>
          <w:rFonts w:ascii="Times New Roman" w:hAnsi="Times New Roman"/>
          <w:b/>
          <w:bCs/>
          <w:sz w:val="20"/>
        </w:rPr>
        <w:t xml:space="preserve">MATERIAL Y MÉTODOS </w:t>
      </w:r>
    </w:p>
    <w:p w14:paraId="7593D093" w14:textId="77777777" w:rsidR="005B24FF" w:rsidRPr="00A72DB5" w:rsidRDefault="005B24FF" w:rsidP="005B24FF">
      <w:pPr>
        <w:spacing w:after="0" w:line="240" w:lineRule="auto"/>
        <w:jc w:val="both"/>
        <w:rPr>
          <w:rFonts w:ascii="Times New Roman" w:hAnsi="Times New Roman"/>
          <w:b/>
          <w:bCs/>
          <w:sz w:val="20"/>
        </w:rPr>
      </w:pPr>
    </w:p>
    <w:p w14:paraId="79E6F503" w14:textId="77777777" w:rsidR="006C4D21" w:rsidRPr="00A72DB5" w:rsidRDefault="006C4D21" w:rsidP="006C4D21">
      <w:pPr>
        <w:jc w:val="both"/>
        <w:rPr>
          <w:rFonts w:ascii="Times New Roman" w:hAnsi="Times New Roman"/>
          <w:b/>
          <w:bCs/>
          <w:sz w:val="20"/>
        </w:rPr>
      </w:pPr>
      <w:r w:rsidRPr="00A72DB5">
        <w:rPr>
          <w:rFonts w:ascii="Times New Roman" w:eastAsia="Calibri" w:hAnsi="Times New Roman"/>
          <w:sz w:val="20"/>
          <w14:ligatures w14:val="none"/>
        </w:rPr>
        <w:t xml:space="preserve">Se realizó una revisión bibliográfica consultando diferentes bases de datos: PubMed, Scielo, </w:t>
      </w:r>
      <w:bookmarkStart w:id="2" w:name="_Hlk197122683"/>
      <w:r w:rsidRPr="00A72DB5">
        <w:rPr>
          <w:rFonts w:ascii="Times New Roman" w:eastAsia="Calibri" w:hAnsi="Times New Roman"/>
          <w:sz w:val="20"/>
          <w14:ligatures w14:val="none"/>
        </w:rPr>
        <w:t xml:space="preserve">Google Scholar </w:t>
      </w:r>
      <w:bookmarkEnd w:id="2"/>
      <w:r w:rsidRPr="00A72DB5">
        <w:rPr>
          <w:rFonts w:ascii="Times New Roman" w:eastAsia="Calibri" w:hAnsi="Times New Roman"/>
          <w:sz w:val="20"/>
          <w14:ligatures w14:val="none"/>
        </w:rPr>
        <w:t>y Cochrane Library, utilizando los descriptores MeSH (Benign bone tumors,</w:t>
      </w:r>
      <w:r w:rsidRPr="00A72DB5">
        <w:rPr>
          <w:rFonts w:ascii="Times New Roman" w:hAnsi="Times New Roman"/>
          <w:sz w:val="20"/>
        </w:rPr>
        <w:t xml:space="preserve"> </w:t>
      </w:r>
      <w:r w:rsidRPr="00A72DB5">
        <w:rPr>
          <w:rFonts w:ascii="Times New Roman" w:eastAsia="Calibri" w:hAnsi="Times New Roman"/>
          <w:sz w:val="20"/>
          <w14:ligatures w14:val="none"/>
        </w:rPr>
        <w:t xml:space="preserve">Adjuvant Therapy y Phenol) y las palabras clave (APC y Cuidados de enfermería intraoperatorios) con los operadores booleanos AND y OR. Se seleccionaron 7 artículos de los 18 encontrados, según los siguientes criterios: </w:t>
      </w:r>
    </w:p>
    <w:p w14:paraId="2C527CFC" w14:textId="40AB579C" w:rsidR="006C4D21" w:rsidRPr="00A72DB5" w:rsidRDefault="006C4D21" w:rsidP="006C4D21">
      <w:pPr>
        <w:pStyle w:val="Prrafodelista"/>
        <w:numPr>
          <w:ilvl w:val="0"/>
          <w:numId w:val="2"/>
        </w:numPr>
        <w:ind w:left="851"/>
        <w:jc w:val="both"/>
        <w:rPr>
          <w:rFonts w:ascii="Times New Roman" w:eastAsia="Calibri" w:hAnsi="Times New Roman"/>
          <w:color w:val="212121"/>
          <w:kern w:val="0"/>
          <w:sz w:val="20"/>
          <w:shd w:val="clear" w:color="auto" w:fill="FFFFFF"/>
          <w:lang w:eastAsia="es-ES"/>
          <w14:ligatures w14:val="none"/>
        </w:rPr>
      </w:pPr>
      <w:r w:rsidRPr="00A72DB5">
        <w:rPr>
          <w:rFonts w:ascii="Times New Roman" w:eastAsia="Calibri" w:hAnsi="Times New Roman"/>
          <w:color w:val="212121"/>
          <w:kern w:val="0"/>
          <w:sz w:val="20"/>
          <w:u w:val="single"/>
          <w:shd w:val="clear" w:color="auto" w:fill="FFFFFF"/>
          <w:lang w:eastAsia="es-ES"/>
          <w14:ligatures w14:val="none"/>
        </w:rPr>
        <w:t>De inclusión</w:t>
      </w:r>
      <w:r w:rsidRPr="00A72DB5">
        <w:rPr>
          <w:rFonts w:ascii="Times New Roman" w:eastAsia="Calibri" w:hAnsi="Times New Roman"/>
          <w:color w:val="212121"/>
          <w:kern w:val="0"/>
          <w:sz w:val="20"/>
          <w:shd w:val="clear" w:color="auto" w:fill="FFFFFF"/>
          <w:lang w:eastAsia="es-ES"/>
          <w14:ligatures w14:val="none"/>
        </w:rPr>
        <w:t xml:space="preserve">: artículos en inglés o español publicados entre 2006 y 2024 que comparan el uso de fenol y APC en el tratamiento de estos tumores óseos benignos, tratamiento con fenol y </w:t>
      </w:r>
      <w:r w:rsidR="000464D8">
        <w:rPr>
          <w:rFonts w:ascii="Times New Roman" w:eastAsia="Calibri" w:hAnsi="Times New Roman"/>
          <w:color w:val="212121"/>
          <w:kern w:val="0"/>
          <w:sz w:val="20"/>
          <w:shd w:val="clear" w:color="auto" w:fill="FFFFFF"/>
          <w:lang w:eastAsia="es-ES"/>
          <w14:ligatures w14:val="none"/>
        </w:rPr>
        <w:t>c</w:t>
      </w:r>
      <w:r w:rsidRPr="00A72DB5">
        <w:rPr>
          <w:rFonts w:ascii="Times New Roman" w:eastAsia="Calibri" w:hAnsi="Times New Roman"/>
          <w:color w:val="212121"/>
          <w:kern w:val="0"/>
          <w:sz w:val="20"/>
          <w:shd w:val="clear" w:color="auto" w:fill="FFFFFF"/>
          <w:lang w:eastAsia="es-ES"/>
          <w14:ligatures w14:val="none"/>
        </w:rPr>
        <w:t>on APC.</w:t>
      </w:r>
    </w:p>
    <w:p w14:paraId="354D15F3" w14:textId="1D552A4D" w:rsidR="006C4D21" w:rsidRPr="009D79D3" w:rsidRDefault="006C4D21" w:rsidP="006C4D21">
      <w:pPr>
        <w:pStyle w:val="Prrafodelista"/>
        <w:numPr>
          <w:ilvl w:val="0"/>
          <w:numId w:val="2"/>
        </w:numPr>
        <w:ind w:left="851"/>
        <w:jc w:val="both"/>
        <w:rPr>
          <w:rFonts w:ascii="Times New Roman" w:eastAsia="Calibri" w:hAnsi="Times New Roman"/>
          <w:color w:val="212121"/>
          <w:kern w:val="0"/>
          <w:sz w:val="20"/>
          <w:shd w:val="clear" w:color="auto" w:fill="FFFFFF"/>
          <w:lang w:eastAsia="es-ES"/>
          <w14:ligatures w14:val="none"/>
        </w:rPr>
      </w:pPr>
      <w:r w:rsidRPr="00A72DB5">
        <w:rPr>
          <w:rFonts w:ascii="Times New Roman" w:eastAsia="Calibri" w:hAnsi="Times New Roman"/>
          <w:color w:val="212121"/>
          <w:kern w:val="0"/>
          <w:sz w:val="20"/>
          <w:u w:val="single"/>
          <w:shd w:val="clear" w:color="auto" w:fill="FFFFFF"/>
          <w:lang w:eastAsia="es-ES"/>
          <w14:ligatures w14:val="none"/>
        </w:rPr>
        <w:t>De exclusión</w:t>
      </w:r>
      <w:r w:rsidRPr="00A72DB5">
        <w:rPr>
          <w:rFonts w:ascii="Times New Roman" w:eastAsia="Calibri" w:hAnsi="Times New Roman"/>
          <w:color w:val="212121"/>
          <w:kern w:val="0"/>
          <w:sz w:val="20"/>
          <w:shd w:val="clear" w:color="auto" w:fill="FFFFFF"/>
          <w:lang w:eastAsia="es-ES"/>
          <w14:ligatures w14:val="none"/>
        </w:rPr>
        <w:t xml:space="preserve">: estudios no enfocados en los tratamientos de estos tumores óseos benignos. </w:t>
      </w:r>
    </w:p>
    <w:p w14:paraId="694FDAA0" w14:textId="5FA56E8C" w:rsidR="006C4D21" w:rsidRPr="00A72DB5" w:rsidRDefault="006C4D21" w:rsidP="005B24FF">
      <w:pPr>
        <w:spacing w:before="100" w:beforeAutospacing="1" w:after="100" w:afterAutospacing="1" w:line="240" w:lineRule="auto"/>
        <w:jc w:val="both"/>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 xml:space="preserve">RESULTADOS </w:t>
      </w:r>
    </w:p>
    <w:p w14:paraId="7E836DDF" w14:textId="77777777" w:rsidR="005B24FF" w:rsidRDefault="006C4D21" w:rsidP="005B24FF">
      <w:pPr>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La revisión mostró que tanto el fenol como la APC son técnicas efectivas en la prevención de recurrencias de estos tumores óseos benignos </w:t>
      </w:r>
      <w:r w:rsidRPr="00A72DB5">
        <w:rPr>
          <w:rFonts w:ascii="Times New Roman" w:eastAsia="Times New Roman" w:hAnsi="Times New Roman"/>
          <w:kern w:val="0"/>
          <w:sz w:val="20"/>
          <w:vertAlign w:val="superscript"/>
          <w:lang w:eastAsia="es-ES"/>
          <w14:ligatures w14:val="none"/>
        </w:rPr>
        <w:t>3,4,5</w:t>
      </w:r>
      <w:r w:rsidRPr="00A72DB5">
        <w:rPr>
          <w:rFonts w:ascii="Times New Roman" w:eastAsia="Times New Roman" w:hAnsi="Times New Roman"/>
          <w:kern w:val="0"/>
          <w:sz w:val="20"/>
          <w:lang w:eastAsia="es-ES"/>
          <w14:ligatures w14:val="none"/>
        </w:rPr>
        <w:t xml:space="preserve">. Sin embargo, la </w:t>
      </w:r>
      <w:r w:rsidRPr="00A72DB5">
        <w:rPr>
          <w:rFonts w:ascii="Times New Roman" w:eastAsia="Times New Roman" w:hAnsi="Times New Roman"/>
          <w:b/>
          <w:bCs/>
          <w:kern w:val="0"/>
          <w:sz w:val="20"/>
          <w:lang w:eastAsia="es-ES"/>
          <w14:ligatures w14:val="none"/>
        </w:rPr>
        <w:t xml:space="preserve">APC </w:t>
      </w:r>
      <w:r w:rsidRPr="00A72DB5">
        <w:rPr>
          <w:rFonts w:ascii="Times New Roman" w:eastAsia="Times New Roman" w:hAnsi="Times New Roman"/>
          <w:kern w:val="0"/>
          <w:sz w:val="20"/>
          <w:lang w:eastAsia="es-ES"/>
          <w14:ligatures w14:val="none"/>
        </w:rPr>
        <w:t xml:space="preserve">tiene </w:t>
      </w:r>
      <w:r w:rsidRPr="00A72DB5">
        <w:rPr>
          <w:rFonts w:ascii="Times New Roman" w:eastAsia="Times New Roman" w:hAnsi="Times New Roman"/>
          <w:b/>
          <w:bCs/>
          <w:kern w:val="0"/>
          <w:sz w:val="20"/>
          <w:lang w:eastAsia="es-ES"/>
          <w14:ligatures w14:val="none"/>
        </w:rPr>
        <w:t>menos complicaciones</w:t>
      </w:r>
      <w:r w:rsidRPr="00A72DB5">
        <w:rPr>
          <w:rFonts w:ascii="Times New Roman" w:eastAsia="Times New Roman" w:hAnsi="Times New Roman"/>
          <w:kern w:val="0"/>
          <w:sz w:val="20"/>
          <w:lang w:eastAsia="es-ES"/>
          <w14:ligatures w14:val="none"/>
        </w:rPr>
        <w:t xml:space="preserve"> relacionadas con quemaduras o daño en tejidos circundantes </w:t>
      </w:r>
      <w:r w:rsidRPr="00A72DB5">
        <w:rPr>
          <w:rFonts w:ascii="Times New Roman" w:eastAsia="Times New Roman" w:hAnsi="Times New Roman"/>
          <w:kern w:val="0"/>
          <w:sz w:val="20"/>
          <w:vertAlign w:val="superscript"/>
          <w:lang w:eastAsia="es-ES"/>
          <w14:ligatures w14:val="none"/>
        </w:rPr>
        <w:t>6</w:t>
      </w:r>
      <w:r w:rsidRPr="00A72DB5">
        <w:rPr>
          <w:rFonts w:ascii="Times New Roman" w:eastAsia="Times New Roman" w:hAnsi="Times New Roman"/>
          <w:kern w:val="0"/>
          <w:sz w:val="20"/>
          <w:lang w:eastAsia="es-ES"/>
          <w14:ligatures w14:val="none"/>
        </w:rPr>
        <w:t xml:space="preserve">, en comparación con el fenol. </w:t>
      </w:r>
    </w:p>
    <w:p w14:paraId="06793DFF" w14:textId="77777777" w:rsidR="00993397" w:rsidRDefault="00993397" w:rsidP="005B24FF">
      <w:pPr>
        <w:spacing w:after="0" w:line="240" w:lineRule="auto"/>
        <w:jc w:val="both"/>
        <w:rPr>
          <w:rFonts w:ascii="Times New Roman" w:eastAsia="Times New Roman" w:hAnsi="Times New Roman"/>
          <w:kern w:val="0"/>
          <w:sz w:val="20"/>
          <w:lang w:eastAsia="es-ES"/>
          <w14:ligatures w14:val="none"/>
        </w:rPr>
      </w:pPr>
    </w:p>
    <w:p w14:paraId="3A96AEBD" w14:textId="3C9A177A" w:rsidR="006C4D21" w:rsidRDefault="006C4D21" w:rsidP="005B24FF">
      <w:pPr>
        <w:spacing w:after="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A continuación, se presentan los riesgos y medidas de protección de ambas técnicas </w:t>
      </w:r>
      <w:r w:rsidRPr="00A72DB5">
        <w:rPr>
          <w:rFonts w:ascii="Times New Roman" w:eastAsia="Times New Roman" w:hAnsi="Times New Roman"/>
          <w:kern w:val="0"/>
          <w:sz w:val="20"/>
          <w:vertAlign w:val="superscript"/>
          <w:lang w:eastAsia="es-ES"/>
          <w14:ligatures w14:val="none"/>
        </w:rPr>
        <w:t>7,8,9</w:t>
      </w:r>
      <w:r w:rsidRPr="00A72DB5">
        <w:rPr>
          <w:rFonts w:ascii="Times New Roman" w:eastAsia="Times New Roman" w:hAnsi="Times New Roman"/>
          <w:kern w:val="0"/>
          <w:sz w:val="20"/>
          <w:lang w:eastAsia="es-ES"/>
          <w14:ligatures w14:val="none"/>
        </w:rPr>
        <w:t xml:space="preserve">: </w:t>
      </w:r>
    </w:p>
    <w:p w14:paraId="10662DBF" w14:textId="77777777" w:rsidR="005B24FF" w:rsidRPr="00A72DB5" w:rsidRDefault="005B24FF" w:rsidP="005B24FF">
      <w:pPr>
        <w:spacing w:after="0" w:line="240" w:lineRule="auto"/>
        <w:jc w:val="both"/>
        <w:rPr>
          <w:rFonts w:ascii="Times New Roman" w:eastAsia="Times New Roman" w:hAnsi="Times New Roman"/>
          <w:kern w:val="0"/>
          <w:sz w:val="20"/>
          <w:lang w:eastAsia="es-ES"/>
          <w14:ligatures w14:val="none"/>
        </w:rPr>
      </w:pPr>
    </w:p>
    <w:tbl>
      <w:tblPr>
        <w:tblStyle w:val="Tablaconcuadrcula"/>
        <w:tblW w:w="0" w:type="auto"/>
        <w:tblLook w:val="04A0" w:firstRow="1" w:lastRow="0" w:firstColumn="1" w:lastColumn="0" w:noHBand="0" w:noVBand="1"/>
      </w:tblPr>
      <w:tblGrid>
        <w:gridCol w:w="1838"/>
        <w:gridCol w:w="3402"/>
        <w:gridCol w:w="3254"/>
      </w:tblGrid>
      <w:tr w:rsidR="006C4D21" w:rsidRPr="00A72DB5" w14:paraId="0005B28E" w14:textId="77777777" w:rsidTr="008F7641">
        <w:tc>
          <w:tcPr>
            <w:tcW w:w="1838" w:type="dxa"/>
          </w:tcPr>
          <w:p w14:paraId="41BA48CD" w14:textId="77777777" w:rsidR="006C4D21" w:rsidRPr="00A72DB5" w:rsidRDefault="006C4D21" w:rsidP="008F7641">
            <w:pPr>
              <w:spacing w:before="100" w:beforeAutospacing="1" w:after="100" w:afterAutospacing="1"/>
              <w:jc w:val="both"/>
              <w:rPr>
                <w:rFonts w:ascii="Times New Roman" w:eastAsia="Times New Roman" w:hAnsi="Times New Roman"/>
                <w:kern w:val="0"/>
                <w:sz w:val="20"/>
                <w:lang w:eastAsia="es-ES"/>
                <w14:ligatures w14:val="none"/>
              </w:rPr>
            </w:pPr>
          </w:p>
        </w:tc>
        <w:tc>
          <w:tcPr>
            <w:tcW w:w="3402" w:type="dxa"/>
          </w:tcPr>
          <w:p w14:paraId="2287A688" w14:textId="77777777" w:rsidR="006C4D21" w:rsidRPr="00A72DB5" w:rsidRDefault="006C4D21" w:rsidP="008F7641">
            <w:pPr>
              <w:spacing w:before="100" w:beforeAutospacing="1" w:after="100" w:afterAutospacing="1"/>
              <w:jc w:val="cente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Fenol</w:t>
            </w:r>
          </w:p>
        </w:tc>
        <w:tc>
          <w:tcPr>
            <w:tcW w:w="3254" w:type="dxa"/>
          </w:tcPr>
          <w:p w14:paraId="490C82E0" w14:textId="77777777" w:rsidR="006C4D21" w:rsidRPr="00A72DB5" w:rsidRDefault="006C4D21" w:rsidP="008F7641">
            <w:pPr>
              <w:spacing w:before="100" w:beforeAutospacing="1" w:after="100" w:afterAutospacing="1"/>
              <w:jc w:val="cente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Coagulación con Plasma de Argón (APC)</w:t>
            </w:r>
          </w:p>
        </w:tc>
      </w:tr>
      <w:tr w:rsidR="006C4D21" w:rsidRPr="00A72DB5" w14:paraId="30B50202" w14:textId="77777777" w:rsidTr="008F7641">
        <w:tc>
          <w:tcPr>
            <w:tcW w:w="1838" w:type="dxa"/>
          </w:tcPr>
          <w:p w14:paraId="2773EC5D" w14:textId="77777777" w:rsidR="00060D62" w:rsidRDefault="00060D62" w:rsidP="008F7641">
            <w:pPr>
              <w:spacing w:before="100" w:beforeAutospacing="1" w:after="100" w:afterAutospacing="1"/>
              <w:rPr>
                <w:rFonts w:ascii="Times New Roman" w:eastAsia="Times New Roman" w:hAnsi="Times New Roman"/>
                <w:b/>
                <w:bCs/>
                <w:kern w:val="0"/>
                <w:sz w:val="20"/>
                <w:lang w:eastAsia="es-ES"/>
                <w14:ligatures w14:val="none"/>
              </w:rPr>
            </w:pPr>
          </w:p>
          <w:p w14:paraId="4AC13FA1" w14:textId="6DDB71FD" w:rsidR="006C4D21" w:rsidRPr="00A72DB5" w:rsidRDefault="006C4D21" w:rsidP="00060D62">
            <w:pPr>
              <w:spacing w:before="100" w:beforeAutospacing="1" w:after="100" w:afterAutospacing="1"/>
              <w:jc w:val="cente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Riesgos</w:t>
            </w:r>
          </w:p>
        </w:tc>
        <w:tc>
          <w:tcPr>
            <w:tcW w:w="3402" w:type="dxa"/>
          </w:tcPr>
          <w:p w14:paraId="7F3E09C3" w14:textId="77777777" w:rsidR="00993397"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Alta toxicidad local y sistémica, compuesto químico tóxico y corrosivo</w:t>
            </w:r>
          </w:p>
          <w:p w14:paraId="29325DF3" w14:textId="77777777" w:rsidR="00993397" w:rsidRDefault="00B7632F" w:rsidP="00B7632F">
            <w:pPr>
              <w:spacing w:before="120" w:after="120"/>
              <w:rPr>
                <w:rFonts w:ascii="Times New Roman" w:eastAsia="Times New Roman" w:hAnsi="Times New Roman"/>
                <w:kern w:val="0"/>
                <w:sz w:val="20"/>
                <w:lang w:eastAsia="es-ES"/>
                <w14:ligatures w14:val="none"/>
              </w:rPr>
            </w:pPr>
            <w:r>
              <w:rPr>
                <w:rFonts w:ascii="Times New Roman" w:eastAsia="Times New Roman" w:hAnsi="Times New Roman"/>
                <w:kern w:val="0"/>
                <w:sz w:val="20"/>
                <w:lang w:eastAsia="es-ES"/>
                <w14:ligatures w14:val="none"/>
              </w:rPr>
              <w:t xml:space="preserve"> </w:t>
            </w:r>
            <w:r w:rsidR="006C4D21" w:rsidRPr="00A72DB5">
              <w:rPr>
                <w:rFonts w:ascii="Times New Roman" w:eastAsia="Times New Roman" w:hAnsi="Times New Roman"/>
                <w:kern w:val="0"/>
                <w:sz w:val="20"/>
                <w:lang w:eastAsia="es-ES"/>
                <w14:ligatures w14:val="none"/>
              </w:rPr>
              <w:t>- Quemaduras químicas graves en tejidos circundantes</w:t>
            </w:r>
            <w:r>
              <w:rPr>
                <w:rFonts w:ascii="Times New Roman" w:eastAsia="Times New Roman" w:hAnsi="Times New Roman"/>
                <w:kern w:val="0"/>
                <w:sz w:val="20"/>
                <w:lang w:eastAsia="es-ES"/>
                <w14:ligatures w14:val="none"/>
              </w:rPr>
              <w:t xml:space="preserve"> </w:t>
            </w:r>
          </w:p>
          <w:p w14:paraId="62C36BB2" w14:textId="36F78B16" w:rsidR="006C4D21" w:rsidRPr="00A72DB5"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Inhalación de vapores (toxicidad respiratoria)</w:t>
            </w:r>
          </w:p>
        </w:tc>
        <w:tc>
          <w:tcPr>
            <w:tcW w:w="3254" w:type="dxa"/>
          </w:tcPr>
          <w:p w14:paraId="54D417F5" w14:textId="77777777" w:rsidR="00993397"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Baja toxicidad, es un gas noble e inerte</w:t>
            </w:r>
            <w:r w:rsidR="00B7632F">
              <w:rPr>
                <w:rFonts w:ascii="Times New Roman" w:eastAsia="Times New Roman" w:hAnsi="Times New Roman"/>
                <w:kern w:val="0"/>
                <w:sz w:val="20"/>
                <w:lang w:eastAsia="es-ES"/>
                <w14:ligatures w14:val="none"/>
              </w:rPr>
              <w:t xml:space="preserve">  </w:t>
            </w:r>
          </w:p>
          <w:p w14:paraId="7EE19F9B" w14:textId="2FB67327" w:rsidR="006C4D21" w:rsidRPr="00A72DB5"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Quemaduras térmicas controladas en los tejidos circundantes</w:t>
            </w:r>
          </w:p>
        </w:tc>
      </w:tr>
      <w:tr w:rsidR="006C4D21" w:rsidRPr="00A72DB5" w14:paraId="0B076F87" w14:textId="77777777" w:rsidTr="008F7641">
        <w:tc>
          <w:tcPr>
            <w:tcW w:w="1838" w:type="dxa"/>
          </w:tcPr>
          <w:p w14:paraId="2B1AD494" w14:textId="77777777" w:rsidR="006C4D21" w:rsidRPr="00A72DB5" w:rsidRDefault="006C4D21" w:rsidP="00060D62">
            <w:pPr>
              <w:spacing w:before="100" w:beforeAutospacing="1" w:after="100" w:afterAutospacing="1"/>
              <w:jc w:val="center"/>
              <w:rPr>
                <w:rFonts w:ascii="Times New Roman" w:eastAsia="Times New Roman" w:hAnsi="Times New Roman"/>
                <w:kern w:val="0"/>
                <w:sz w:val="20"/>
                <w:lang w:eastAsia="es-ES"/>
                <w14:ligatures w14:val="none"/>
              </w:rPr>
            </w:pPr>
          </w:p>
          <w:p w14:paraId="7AE6BD36" w14:textId="011DC356" w:rsidR="006C4D21" w:rsidRPr="00A72DB5" w:rsidRDefault="006C4D21" w:rsidP="00C24E4C">
            <w:pPr>
              <w:spacing w:before="100" w:beforeAutospacing="1" w:after="100" w:afterAutospacing="1"/>
              <w:jc w:val="cente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Medidas de</w:t>
            </w:r>
            <w:r w:rsidRPr="00A72DB5">
              <w:rPr>
                <w:rFonts w:ascii="Times New Roman" w:eastAsia="Times New Roman" w:hAnsi="Times New Roman"/>
                <w:kern w:val="0"/>
                <w:sz w:val="20"/>
                <w:lang w:eastAsia="es-ES"/>
                <w14:ligatures w14:val="none"/>
              </w:rPr>
              <w:t xml:space="preserve">   </w:t>
            </w:r>
            <w:r w:rsidR="00060D62">
              <w:rPr>
                <w:rFonts w:ascii="Times New Roman" w:eastAsia="Times New Roman" w:hAnsi="Times New Roman"/>
                <w:kern w:val="0"/>
                <w:sz w:val="20"/>
                <w:lang w:eastAsia="es-ES"/>
                <w14:ligatures w14:val="none"/>
              </w:rPr>
              <w:t xml:space="preserve">      </w:t>
            </w:r>
            <w:r w:rsidRPr="00A72DB5">
              <w:rPr>
                <w:rFonts w:ascii="Times New Roman" w:eastAsia="Times New Roman" w:hAnsi="Times New Roman"/>
                <w:b/>
                <w:bCs/>
                <w:kern w:val="0"/>
                <w:sz w:val="20"/>
                <w:lang w:eastAsia="es-ES"/>
                <w14:ligatures w14:val="none"/>
              </w:rPr>
              <w:t>protección</w:t>
            </w:r>
          </w:p>
        </w:tc>
        <w:tc>
          <w:tcPr>
            <w:tcW w:w="3402" w:type="dxa"/>
          </w:tcPr>
          <w:p w14:paraId="719DB26A" w14:textId="77777777" w:rsidR="00993397"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Uso de guantes, gafas de seguridad y mascarillas de alta protección con filtros tipo B para vapores orgánicos</w:t>
            </w:r>
            <w:r w:rsidR="00B7632F">
              <w:rPr>
                <w:rFonts w:ascii="Times New Roman" w:eastAsia="Times New Roman" w:hAnsi="Times New Roman"/>
                <w:kern w:val="0"/>
                <w:sz w:val="20"/>
                <w:lang w:eastAsia="es-ES"/>
                <w14:ligatures w14:val="none"/>
              </w:rPr>
              <w:t xml:space="preserve"> </w:t>
            </w:r>
          </w:p>
          <w:p w14:paraId="2BB80786" w14:textId="77E5BA53" w:rsidR="00993397" w:rsidRDefault="00B7632F" w:rsidP="00B7632F">
            <w:pPr>
              <w:spacing w:before="120" w:after="120"/>
              <w:rPr>
                <w:rFonts w:ascii="Times New Roman" w:eastAsia="Times New Roman" w:hAnsi="Times New Roman"/>
                <w:kern w:val="0"/>
                <w:sz w:val="20"/>
                <w:lang w:eastAsia="es-ES"/>
                <w14:ligatures w14:val="none"/>
              </w:rPr>
            </w:pPr>
            <w:r>
              <w:rPr>
                <w:rFonts w:ascii="Times New Roman" w:eastAsia="Times New Roman" w:hAnsi="Times New Roman"/>
                <w:kern w:val="0"/>
                <w:sz w:val="20"/>
                <w:lang w:eastAsia="es-ES"/>
                <w14:ligatures w14:val="none"/>
              </w:rPr>
              <w:t xml:space="preserve">- </w:t>
            </w:r>
            <w:r w:rsidR="006C4D21" w:rsidRPr="00A72DB5">
              <w:rPr>
                <w:rFonts w:ascii="Times New Roman" w:eastAsia="Times New Roman" w:hAnsi="Times New Roman"/>
                <w:kern w:val="0"/>
                <w:sz w:val="20"/>
                <w:lang w:eastAsia="es-ES"/>
                <w14:ligatures w14:val="none"/>
              </w:rPr>
              <w:t>Precisión en la aplicación para evitar daños en tejidos sanos</w:t>
            </w:r>
            <w:r>
              <w:rPr>
                <w:rFonts w:ascii="Times New Roman" w:eastAsia="Times New Roman" w:hAnsi="Times New Roman"/>
                <w:kern w:val="0"/>
                <w:sz w:val="20"/>
                <w:lang w:eastAsia="es-ES"/>
                <w14:ligatures w14:val="none"/>
              </w:rPr>
              <w:t xml:space="preserve">  </w:t>
            </w:r>
          </w:p>
          <w:p w14:paraId="369AA617" w14:textId="77777777" w:rsidR="00993397"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Ventilación adecuada para evitar inhalación de vapores tóxicos</w:t>
            </w:r>
          </w:p>
          <w:p w14:paraId="47DFF0B0" w14:textId="14986D02" w:rsidR="009D79D3" w:rsidRPr="00A72DB5" w:rsidRDefault="00B7632F" w:rsidP="00B7632F">
            <w:pPr>
              <w:spacing w:before="120" w:after="120"/>
              <w:rPr>
                <w:rFonts w:ascii="Times New Roman" w:eastAsia="Times New Roman" w:hAnsi="Times New Roman"/>
                <w:kern w:val="0"/>
                <w:sz w:val="20"/>
                <w:lang w:eastAsia="es-ES"/>
                <w14:ligatures w14:val="none"/>
              </w:rPr>
            </w:pPr>
            <w:r>
              <w:rPr>
                <w:rFonts w:ascii="Times New Roman" w:eastAsia="Times New Roman" w:hAnsi="Times New Roman"/>
                <w:kern w:val="0"/>
                <w:sz w:val="20"/>
                <w:lang w:eastAsia="es-ES"/>
                <w14:ligatures w14:val="none"/>
              </w:rPr>
              <w:t xml:space="preserve"> </w:t>
            </w:r>
            <w:r w:rsidR="006C4D21" w:rsidRPr="00A72DB5">
              <w:rPr>
                <w:rFonts w:ascii="Times New Roman" w:eastAsia="Times New Roman" w:hAnsi="Times New Roman"/>
                <w:kern w:val="0"/>
                <w:sz w:val="20"/>
                <w:lang w:eastAsia="es-ES"/>
                <w14:ligatures w14:val="none"/>
              </w:rPr>
              <w:t>- Neutralización con suero fisiológico tras la aplicación</w:t>
            </w:r>
            <w:r w:rsidR="009D79D3">
              <w:rPr>
                <w:rFonts w:ascii="Times New Roman" w:eastAsia="Times New Roman" w:hAnsi="Times New Roman"/>
                <w:kern w:val="0"/>
                <w:sz w:val="20"/>
                <w:lang w:eastAsia="es-ES"/>
                <w14:ligatures w14:val="none"/>
              </w:rPr>
              <w:t xml:space="preserve">                                      </w:t>
            </w:r>
          </w:p>
        </w:tc>
        <w:tc>
          <w:tcPr>
            <w:tcW w:w="3254" w:type="dxa"/>
          </w:tcPr>
          <w:p w14:paraId="297FE089" w14:textId="77777777" w:rsidR="00993397"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Supervisión y control del equipo por profesionales capacitados</w:t>
            </w:r>
            <w:r w:rsidR="00B7632F">
              <w:rPr>
                <w:rFonts w:ascii="Times New Roman" w:eastAsia="Times New Roman" w:hAnsi="Times New Roman"/>
                <w:kern w:val="0"/>
                <w:sz w:val="20"/>
                <w:lang w:eastAsia="es-ES"/>
                <w14:ligatures w14:val="none"/>
              </w:rPr>
              <w:t xml:space="preserve"> </w:t>
            </w:r>
          </w:p>
          <w:p w14:paraId="1E179DA4" w14:textId="39395770" w:rsidR="006C4D21" w:rsidRPr="00A72DB5" w:rsidRDefault="006C4D21" w:rsidP="00B7632F">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Requiere una técnica muy precisa y controlada </w:t>
            </w:r>
          </w:p>
        </w:tc>
      </w:tr>
    </w:tbl>
    <w:p w14:paraId="374E4471" w14:textId="51B5141D" w:rsidR="006C4D21" w:rsidRPr="00A72DB5" w:rsidRDefault="006C4D21" w:rsidP="006C4D21">
      <w:pPr>
        <w:spacing w:before="100" w:beforeAutospacing="1" w:after="100" w:afterAutospacing="1"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La implementación de esta tecnología, ha simplificado los cuidados de enfermería, ya que se reduce el riesgo de complicaciones, lo que facilita un manejo más eficiente en la fase intraoperatoria. Según la Taxonomía NANDA-I 2024-2026 </w:t>
      </w:r>
      <w:r w:rsidR="00F52B28">
        <w:rPr>
          <w:rFonts w:ascii="Times New Roman" w:eastAsia="Times New Roman" w:hAnsi="Times New Roman"/>
          <w:kern w:val="0"/>
          <w:sz w:val="20"/>
          <w:vertAlign w:val="superscript"/>
          <w:lang w:eastAsia="es-ES"/>
          <w14:ligatures w14:val="none"/>
        </w:rPr>
        <w:t>10</w:t>
      </w:r>
      <w:r w:rsidRPr="00A72DB5">
        <w:rPr>
          <w:rFonts w:ascii="Times New Roman" w:eastAsia="Times New Roman" w:hAnsi="Times New Roman"/>
          <w:kern w:val="0"/>
          <w:sz w:val="20"/>
          <w:lang w:eastAsia="es-ES"/>
          <w14:ligatures w14:val="none"/>
        </w:rPr>
        <w:t xml:space="preserve"> los Diagnósticos de Enfermería intraoperatorios en ambas técnicas son los siguientes: </w:t>
      </w:r>
    </w:p>
    <w:tbl>
      <w:tblPr>
        <w:tblStyle w:val="Tablaconcuadrcula"/>
        <w:tblW w:w="8784" w:type="dxa"/>
        <w:tblLook w:val="04A0" w:firstRow="1" w:lastRow="0" w:firstColumn="1" w:lastColumn="0" w:noHBand="0" w:noVBand="1"/>
      </w:tblPr>
      <w:tblGrid>
        <w:gridCol w:w="2972"/>
        <w:gridCol w:w="2835"/>
        <w:gridCol w:w="2977"/>
      </w:tblGrid>
      <w:tr w:rsidR="006C4D21" w:rsidRPr="00A72DB5" w14:paraId="31351EAC" w14:textId="77777777" w:rsidTr="008F7641">
        <w:tc>
          <w:tcPr>
            <w:tcW w:w="2972" w:type="dxa"/>
          </w:tcPr>
          <w:p w14:paraId="50A477F2" w14:textId="77777777" w:rsidR="006C4D21" w:rsidRPr="00A72DB5" w:rsidRDefault="006C4D21" w:rsidP="008F7641">
            <w:pPr>
              <w:jc w:val="center"/>
              <w:rPr>
                <w:rFonts w:ascii="Times New Roman" w:hAnsi="Times New Roman"/>
                <w:b/>
                <w:bCs/>
                <w:sz w:val="20"/>
              </w:rPr>
            </w:pPr>
            <w:r w:rsidRPr="00A72DB5">
              <w:rPr>
                <w:rFonts w:ascii="Times New Roman" w:hAnsi="Times New Roman"/>
                <w:b/>
                <w:bCs/>
                <w:sz w:val="20"/>
              </w:rPr>
              <w:t>Diagnósticos</w:t>
            </w:r>
          </w:p>
        </w:tc>
        <w:tc>
          <w:tcPr>
            <w:tcW w:w="2835" w:type="dxa"/>
          </w:tcPr>
          <w:p w14:paraId="509A5109" w14:textId="77777777" w:rsidR="006C4D21" w:rsidRPr="00A72DB5" w:rsidRDefault="006C4D21" w:rsidP="008F7641">
            <w:pPr>
              <w:jc w:val="center"/>
              <w:rPr>
                <w:rFonts w:ascii="Times New Roman" w:hAnsi="Times New Roman"/>
                <w:b/>
                <w:bCs/>
                <w:sz w:val="20"/>
              </w:rPr>
            </w:pPr>
            <w:r w:rsidRPr="00A72DB5">
              <w:rPr>
                <w:rFonts w:ascii="Times New Roman" w:hAnsi="Times New Roman"/>
                <w:b/>
                <w:bCs/>
                <w:sz w:val="20"/>
              </w:rPr>
              <w:t>Fenol</w:t>
            </w:r>
          </w:p>
        </w:tc>
        <w:tc>
          <w:tcPr>
            <w:tcW w:w="2977" w:type="dxa"/>
          </w:tcPr>
          <w:p w14:paraId="4B23A31B" w14:textId="77777777" w:rsidR="006C4D21" w:rsidRPr="00A72DB5" w:rsidRDefault="006C4D21" w:rsidP="008F7641">
            <w:pPr>
              <w:jc w:val="center"/>
              <w:rPr>
                <w:rFonts w:ascii="Times New Roman" w:hAnsi="Times New Roman"/>
                <w:b/>
                <w:bCs/>
                <w:sz w:val="20"/>
              </w:rPr>
            </w:pPr>
            <w:r w:rsidRPr="00A72DB5">
              <w:rPr>
                <w:rFonts w:ascii="Times New Roman" w:hAnsi="Times New Roman"/>
                <w:b/>
                <w:bCs/>
                <w:sz w:val="20"/>
              </w:rPr>
              <w:t>APC</w:t>
            </w:r>
          </w:p>
        </w:tc>
      </w:tr>
      <w:tr w:rsidR="006C4D21" w:rsidRPr="00A72DB5" w14:paraId="55EE3342" w14:textId="77777777" w:rsidTr="008F7641">
        <w:tc>
          <w:tcPr>
            <w:tcW w:w="2972" w:type="dxa"/>
          </w:tcPr>
          <w:p w14:paraId="5DE67A7C"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Riesgo de infección (00004)</w:t>
            </w:r>
          </w:p>
        </w:tc>
        <w:tc>
          <w:tcPr>
            <w:tcW w:w="2835" w:type="dxa"/>
          </w:tcPr>
          <w:p w14:paraId="6DF5C441"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Aumenta riesgo por corrosividad y daño tisular</w:t>
            </w:r>
          </w:p>
        </w:tc>
        <w:tc>
          <w:tcPr>
            <w:tcW w:w="2977" w:type="dxa"/>
          </w:tcPr>
          <w:p w14:paraId="0876F052"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Reduce riesgo por menor invasividad y mejor control hemostático</w:t>
            </w:r>
          </w:p>
        </w:tc>
      </w:tr>
      <w:tr w:rsidR="006C4D21" w:rsidRPr="00A72DB5" w14:paraId="58C0ECBB" w14:textId="77777777" w:rsidTr="008F7641">
        <w:tc>
          <w:tcPr>
            <w:tcW w:w="2972" w:type="dxa"/>
          </w:tcPr>
          <w:p w14:paraId="2E315108"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Dolor agudo (00132)</w:t>
            </w:r>
          </w:p>
        </w:tc>
        <w:tc>
          <w:tcPr>
            <w:tcW w:w="2835" w:type="dxa"/>
          </w:tcPr>
          <w:p w14:paraId="34FE6285"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Mayor dolor por quemaduras químicas y daño tisular asociado</w:t>
            </w:r>
          </w:p>
        </w:tc>
        <w:tc>
          <w:tcPr>
            <w:tcW w:w="2977" w:type="dxa"/>
          </w:tcPr>
          <w:p w14:paraId="1E164E27"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Menor dolor al ser menos invasiva y recuperación más rapida</w:t>
            </w:r>
          </w:p>
        </w:tc>
      </w:tr>
      <w:tr w:rsidR="006C4D21" w:rsidRPr="00A72DB5" w14:paraId="04B54BE4" w14:textId="77777777" w:rsidTr="008F7641">
        <w:tc>
          <w:tcPr>
            <w:tcW w:w="2972" w:type="dxa"/>
          </w:tcPr>
          <w:p w14:paraId="7C46B578"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Riesgo de volumen de líquidos inadecuado (00420)</w:t>
            </w:r>
          </w:p>
        </w:tc>
        <w:tc>
          <w:tcPr>
            <w:tcW w:w="2835" w:type="dxa"/>
          </w:tcPr>
          <w:p w14:paraId="3FACC03E"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Mayor riesgo por sangrado e invasividad</w:t>
            </w:r>
          </w:p>
        </w:tc>
        <w:tc>
          <w:tcPr>
            <w:tcW w:w="2977" w:type="dxa"/>
          </w:tcPr>
          <w:p w14:paraId="6157E9E8"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Menor perdida de volumen por mayor precisión</w:t>
            </w:r>
          </w:p>
        </w:tc>
      </w:tr>
      <w:tr w:rsidR="006C4D21" w:rsidRPr="00A72DB5" w14:paraId="6B4750A0" w14:textId="77777777" w:rsidTr="008F7641">
        <w:tc>
          <w:tcPr>
            <w:tcW w:w="2972" w:type="dxa"/>
          </w:tcPr>
          <w:p w14:paraId="3A2D1ECE"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Riesgo de deterioro de la integridad cutánea (00047)</w:t>
            </w:r>
          </w:p>
        </w:tc>
        <w:tc>
          <w:tcPr>
            <w:tcW w:w="2835" w:type="dxa"/>
            <w:vMerge w:val="restart"/>
          </w:tcPr>
          <w:p w14:paraId="52956AEE" w14:textId="43965A1E" w:rsidR="006C4D21" w:rsidRPr="00A72DB5" w:rsidRDefault="006C4D21" w:rsidP="00B7632F">
            <w:pPr>
              <w:spacing w:before="120"/>
              <w:rPr>
                <w:rFonts w:ascii="Times New Roman" w:hAnsi="Times New Roman"/>
                <w:sz w:val="20"/>
              </w:rPr>
            </w:pPr>
            <w:r w:rsidRPr="00A72DB5">
              <w:rPr>
                <w:rFonts w:ascii="Times New Roman" w:hAnsi="Times New Roman"/>
                <w:sz w:val="20"/>
              </w:rPr>
              <w:t>Mayor riesgo de quemaduras químicas tanto en tejidos circundantes como en piel, por su acción corrosiva si no se maneja adecuadamente</w:t>
            </w:r>
          </w:p>
        </w:tc>
        <w:tc>
          <w:tcPr>
            <w:tcW w:w="2977" w:type="dxa"/>
            <w:vMerge w:val="restart"/>
          </w:tcPr>
          <w:p w14:paraId="49340241" w14:textId="77777777" w:rsidR="006C4D21" w:rsidRPr="00A72DB5" w:rsidRDefault="006C4D21" w:rsidP="008F7641">
            <w:pPr>
              <w:spacing w:before="120"/>
              <w:rPr>
                <w:rFonts w:ascii="Times New Roman" w:hAnsi="Times New Roman"/>
                <w:sz w:val="20"/>
              </w:rPr>
            </w:pPr>
            <w:r w:rsidRPr="00A72DB5">
              <w:rPr>
                <w:rFonts w:ascii="Times New Roman" w:hAnsi="Times New Roman"/>
                <w:sz w:val="20"/>
              </w:rPr>
              <w:t>Menor riesgo de daño tisular por quemadura térmica en tejidos circundantes y piel, al ser una técnica más precisa</w:t>
            </w:r>
          </w:p>
        </w:tc>
      </w:tr>
      <w:tr w:rsidR="006C4D21" w:rsidRPr="00A72DB5" w14:paraId="5530A33B" w14:textId="77777777" w:rsidTr="008F7641">
        <w:tc>
          <w:tcPr>
            <w:tcW w:w="2972" w:type="dxa"/>
          </w:tcPr>
          <w:p w14:paraId="29ED023D"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Riesgo de deterioro de la integridad tisular (00248)</w:t>
            </w:r>
            <w:r w:rsidRPr="00A72DB5">
              <w:rPr>
                <w:rFonts w:ascii="Times New Roman" w:hAnsi="Times New Roman"/>
                <w:b/>
                <w:bCs/>
                <w:sz w:val="20"/>
              </w:rPr>
              <w:tab/>
            </w:r>
            <w:r w:rsidRPr="00A72DB5">
              <w:rPr>
                <w:rFonts w:ascii="Times New Roman" w:hAnsi="Times New Roman"/>
                <w:b/>
                <w:bCs/>
                <w:sz w:val="20"/>
              </w:rPr>
              <w:tab/>
            </w:r>
          </w:p>
        </w:tc>
        <w:tc>
          <w:tcPr>
            <w:tcW w:w="2835" w:type="dxa"/>
            <w:vMerge/>
          </w:tcPr>
          <w:p w14:paraId="047B983C" w14:textId="77777777" w:rsidR="006C4D21" w:rsidRPr="00A72DB5" w:rsidRDefault="006C4D21" w:rsidP="008F7641">
            <w:pPr>
              <w:jc w:val="center"/>
              <w:rPr>
                <w:rFonts w:ascii="Times New Roman" w:hAnsi="Times New Roman"/>
                <w:sz w:val="20"/>
              </w:rPr>
            </w:pPr>
          </w:p>
        </w:tc>
        <w:tc>
          <w:tcPr>
            <w:tcW w:w="2977" w:type="dxa"/>
            <w:vMerge/>
          </w:tcPr>
          <w:p w14:paraId="148BE082" w14:textId="77777777" w:rsidR="006C4D21" w:rsidRPr="00A72DB5" w:rsidRDefault="006C4D21" w:rsidP="008F7641">
            <w:pPr>
              <w:rPr>
                <w:rFonts w:ascii="Times New Roman" w:hAnsi="Times New Roman"/>
                <w:sz w:val="20"/>
              </w:rPr>
            </w:pPr>
          </w:p>
        </w:tc>
      </w:tr>
      <w:tr w:rsidR="006C4D21" w:rsidRPr="00A72DB5" w14:paraId="05A67CAD" w14:textId="77777777" w:rsidTr="008F7641">
        <w:tc>
          <w:tcPr>
            <w:tcW w:w="2972" w:type="dxa"/>
          </w:tcPr>
          <w:p w14:paraId="45F2FDA1" w14:textId="77777777" w:rsidR="006C4D21" w:rsidRPr="00A72DB5" w:rsidRDefault="006C4D21" w:rsidP="008F7641">
            <w:pPr>
              <w:spacing w:before="120" w:after="120"/>
              <w:rPr>
                <w:rFonts w:ascii="Times New Roman" w:hAnsi="Times New Roman"/>
                <w:b/>
                <w:bCs/>
                <w:sz w:val="20"/>
              </w:rPr>
            </w:pPr>
            <w:r w:rsidRPr="00A72DB5">
              <w:rPr>
                <w:rFonts w:ascii="Times New Roman" w:hAnsi="Times New Roman"/>
                <w:b/>
                <w:bCs/>
                <w:sz w:val="20"/>
              </w:rPr>
              <w:t>Ansiedad excesiva (00400)</w:t>
            </w:r>
          </w:p>
        </w:tc>
        <w:tc>
          <w:tcPr>
            <w:tcW w:w="5812" w:type="dxa"/>
            <w:gridSpan w:val="2"/>
          </w:tcPr>
          <w:p w14:paraId="15F8D23F" w14:textId="7FA4D289" w:rsidR="00B7632F" w:rsidRPr="00A72DB5" w:rsidRDefault="006C4D21" w:rsidP="008F7641">
            <w:pPr>
              <w:spacing w:before="120"/>
              <w:rPr>
                <w:rFonts w:ascii="Times New Roman" w:hAnsi="Times New Roman"/>
                <w:sz w:val="20"/>
              </w:rPr>
            </w:pPr>
            <w:r w:rsidRPr="00A72DB5">
              <w:rPr>
                <w:rFonts w:ascii="Times New Roman" w:hAnsi="Times New Roman"/>
                <w:sz w:val="20"/>
              </w:rPr>
              <w:t>Similar en ambas, ya que se refiere a una respuesta emocional a la cirugía</w:t>
            </w:r>
          </w:p>
        </w:tc>
      </w:tr>
      <w:tr w:rsidR="006430A7" w:rsidRPr="00A72DB5" w14:paraId="40D7F259" w14:textId="77777777" w:rsidTr="008F7641">
        <w:tc>
          <w:tcPr>
            <w:tcW w:w="2972" w:type="dxa"/>
            <w:vMerge w:val="restart"/>
          </w:tcPr>
          <w:p w14:paraId="515B54B5" w14:textId="77777777" w:rsidR="006430A7" w:rsidRDefault="006430A7" w:rsidP="006430A7">
            <w:pPr>
              <w:spacing w:before="120"/>
              <w:rPr>
                <w:rFonts w:ascii="Times New Roman" w:hAnsi="Times New Roman"/>
                <w:b/>
                <w:bCs/>
                <w:sz w:val="20"/>
              </w:rPr>
            </w:pPr>
          </w:p>
          <w:p w14:paraId="576286EC" w14:textId="77E2C2E2" w:rsidR="006430A7" w:rsidRDefault="006430A7" w:rsidP="006430A7">
            <w:pPr>
              <w:spacing w:before="120"/>
              <w:rPr>
                <w:rFonts w:ascii="Times New Roman" w:hAnsi="Times New Roman"/>
                <w:b/>
                <w:bCs/>
                <w:sz w:val="20"/>
              </w:rPr>
            </w:pPr>
            <w:r w:rsidRPr="00A72DB5">
              <w:rPr>
                <w:rFonts w:ascii="Times New Roman" w:hAnsi="Times New Roman"/>
                <w:b/>
                <w:bCs/>
                <w:sz w:val="20"/>
              </w:rPr>
              <w:t>Riesgo de disminución de la temperatura corporal perioperatoria (00490)</w:t>
            </w:r>
          </w:p>
          <w:p w14:paraId="57BC831A" w14:textId="4CA3C6D5" w:rsidR="006430A7" w:rsidRPr="00A72DB5" w:rsidRDefault="006430A7" w:rsidP="008F7641">
            <w:pPr>
              <w:spacing w:before="120"/>
              <w:rPr>
                <w:rFonts w:ascii="Times New Roman" w:hAnsi="Times New Roman"/>
                <w:b/>
                <w:bCs/>
                <w:sz w:val="20"/>
              </w:rPr>
            </w:pPr>
          </w:p>
        </w:tc>
        <w:tc>
          <w:tcPr>
            <w:tcW w:w="2835" w:type="dxa"/>
          </w:tcPr>
          <w:p w14:paraId="75FE583B" w14:textId="464CC6AE" w:rsidR="006430A7" w:rsidRPr="00A72DB5" w:rsidRDefault="006430A7" w:rsidP="006430A7">
            <w:pPr>
              <w:spacing w:before="120" w:after="120"/>
              <w:rPr>
                <w:rFonts w:ascii="Times New Roman" w:hAnsi="Times New Roman"/>
                <w:sz w:val="20"/>
              </w:rPr>
            </w:pPr>
            <w:r>
              <w:rPr>
                <w:rFonts w:ascii="Times New Roman" w:hAnsi="Times New Roman"/>
                <w:sz w:val="20"/>
              </w:rPr>
              <w:t xml:space="preserve">Mayor riesgo de hipotermia perioperatoria asociado a </w:t>
            </w:r>
            <w:r w:rsidRPr="00FA25B6">
              <w:rPr>
                <w:rFonts w:ascii="Times New Roman" w:hAnsi="Times New Roman"/>
                <w:sz w:val="20"/>
              </w:rPr>
              <w:t>mayor pérdida</w:t>
            </w:r>
            <w:r>
              <w:rPr>
                <w:rFonts w:ascii="Times New Roman" w:hAnsi="Times New Roman"/>
                <w:sz w:val="20"/>
              </w:rPr>
              <w:t xml:space="preserve"> de</w:t>
            </w:r>
            <w:r w:rsidRPr="00FA25B6">
              <w:rPr>
                <w:rFonts w:ascii="Times New Roman" w:hAnsi="Times New Roman"/>
                <w:sz w:val="20"/>
              </w:rPr>
              <w:t xml:space="preserve"> líquidos</w:t>
            </w:r>
            <w:r>
              <w:rPr>
                <w:rFonts w:ascii="Times New Roman" w:hAnsi="Times New Roman"/>
                <w:sz w:val="20"/>
              </w:rPr>
              <w:t xml:space="preserve"> y sangrado</w:t>
            </w:r>
          </w:p>
        </w:tc>
        <w:tc>
          <w:tcPr>
            <w:tcW w:w="2977" w:type="dxa"/>
          </w:tcPr>
          <w:p w14:paraId="398BBCD4" w14:textId="6EAFE78E" w:rsidR="006430A7" w:rsidRPr="00A72DB5" w:rsidRDefault="006430A7" w:rsidP="008F7641">
            <w:pPr>
              <w:spacing w:before="120"/>
              <w:rPr>
                <w:rFonts w:ascii="Times New Roman" w:hAnsi="Times New Roman"/>
                <w:sz w:val="20"/>
              </w:rPr>
            </w:pPr>
            <w:r>
              <w:rPr>
                <w:rFonts w:ascii="Times New Roman" w:hAnsi="Times New Roman"/>
                <w:sz w:val="20"/>
              </w:rPr>
              <w:t>Menor riesgo de disminución de la temperatura</w:t>
            </w:r>
          </w:p>
        </w:tc>
      </w:tr>
      <w:tr w:rsidR="006430A7" w:rsidRPr="00A72DB5" w14:paraId="72E62DB9" w14:textId="77777777" w:rsidTr="00FA0F90">
        <w:tc>
          <w:tcPr>
            <w:tcW w:w="2972" w:type="dxa"/>
            <w:vMerge/>
          </w:tcPr>
          <w:p w14:paraId="3DC18C61" w14:textId="77777777" w:rsidR="006430A7" w:rsidRPr="00A72DB5" w:rsidRDefault="006430A7" w:rsidP="008F7641">
            <w:pPr>
              <w:spacing w:before="120"/>
              <w:rPr>
                <w:rFonts w:ascii="Times New Roman" w:hAnsi="Times New Roman"/>
                <w:b/>
                <w:bCs/>
                <w:sz w:val="20"/>
              </w:rPr>
            </w:pPr>
          </w:p>
        </w:tc>
        <w:tc>
          <w:tcPr>
            <w:tcW w:w="5812" w:type="dxa"/>
            <w:gridSpan w:val="2"/>
          </w:tcPr>
          <w:p w14:paraId="582A8968" w14:textId="3FB0B197" w:rsidR="006430A7" w:rsidRDefault="006430A7" w:rsidP="006430A7">
            <w:pPr>
              <w:spacing w:before="120" w:after="120"/>
              <w:rPr>
                <w:rFonts w:ascii="Times New Roman" w:hAnsi="Times New Roman"/>
                <w:sz w:val="20"/>
              </w:rPr>
            </w:pPr>
            <w:r w:rsidRPr="00A72DB5">
              <w:rPr>
                <w:rFonts w:ascii="Times New Roman" w:hAnsi="Times New Roman"/>
                <w:sz w:val="20"/>
              </w:rPr>
              <w:t>Requiere monitorización adecuada, debido a la exposición al frío del quirófano y a los efectos de la sedación</w:t>
            </w:r>
            <w:r>
              <w:rPr>
                <w:rFonts w:ascii="Times New Roman" w:hAnsi="Times New Roman"/>
                <w:sz w:val="20"/>
              </w:rPr>
              <w:t>.</w:t>
            </w:r>
          </w:p>
        </w:tc>
      </w:tr>
      <w:tr w:rsidR="00FA25B6" w:rsidRPr="00A72DB5" w14:paraId="0F8605CE" w14:textId="77777777" w:rsidTr="008F7641">
        <w:tc>
          <w:tcPr>
            <w:tcW w:w="2972" w:type="dxa"/>
          </w:tcPr>
          <w:p w14:paraId="6664A969" w14:textId="420FBF18" w:rsidR="00FA25B6" w:rsidRPr="00A72DB5" w:rsidRDefault="00FA25B6" w:rsidP="008F7641">
            <w:pPr>
              <w:spacing w:before="120"/>
              <w:rPr>
                <w:rFonts w:ascii="Times New Roman" w:hAnsi="Times New Roman"/>
                <w:b/>
                <w:bCs/>
                <w:sz w:val="20"/>
              </w:rPr>
            </w:pPr>
            <w:r w:rsidRPr="00A72DB5">
              <w:rPr>
                <w:rFonts w:ascii="Times New Roman" w:hAnsi="Times New Roman"/>
                <w:b/>
                <w:bCs/>
                <w:sz w:val="20"/>
              </w:rPr>
              <w:t>Riesgo de sangrado excesivo (00374)</w:t>
            </w:r>
          </w:p>
        </w:tc>
        <w:tc>
          <w:tcPr>
            <w:tcW w:w="2835" w:type="dxa"/>
          </w:tcPr>
          <w:p w14:paraId="3EC4027A" w14:textId="127F2E56" w:rsidR="00FA25B6" w:rsidRPr="00A72DB5" w:rsidRDefault="00FA25B6" w:rsidP="008F7641">
            <w:pPr>
              <w:spacing w:before="120"/>
              <w:rPr>
                <w:rFonts w:ascii="Times New Roman" w:hAnsi="Times New Roman"/>
                <w:sz w:val="20"/>
              </w:rPr>
            </w:pPr>
            <w:r w:rsidRPr="00A72DB5">
              <w:rPr>
                <w:rFonts w:ascii="Times New Roman" w:hAnsi="Times New Roman"/>
                <w:sz w:val="20"/>
              </w:rPr>
              <w:t>Mayor riesgo por menor precisión y mayor daño tisular</w:t>
            </w:r>
            <w:r w:rsidRPr="00A72DB5">
              <w:rPr>
                <w:rFonts w:ascii="Times New Roman" w:hAnsi="Times New Roman"/>
                <w:sz w:val="20"/>
              </w:rPr>
              <w:tab/>
            </w:r>
          </w:p>
        </w:tc>
        <w:tc>
          <w:tcPr>
            <w:tcW w:w="2977" w:type="dxa"/>
          </w:tcPr>
          <w:p w14:paraId="009FDA4A" w14:textId="120C4831" w:rsidR="00FA25B6" w:rsidRPr="00A72DB5" w:rsidRDefault="00FA25B6" w:rsidP="008F7641">
            <w:pPr>
              <w:spacing w:before="120"/>
              <w:rPr>
                <w:rFonts w:ascii="Times New Roman" w:hAnsi="Times New Roman"/>
                <w:sz w:val="20"/>
              </w:rPr>
            </w:pPr>
            <w:r w:rsidRPr="00A72DB5">
              <w:rPr>
                <w:rFonts w:ascii="Times New Roman" w:hAnsi="Times New Roman"/>
                <w:sz w:val="20"/>
              </w:rPr>
              <w:t>Mejor control del sangrado por precisión hemostática</w:t>
            </w:r>
          </w:p>
        </w:tc>
      </w:tr>
      <w:tr w:rsidR="006C4D21" w:rsidRPr="00A72DB5" w14:paraId="57CD4964" w14:textId="77777777" w:rsidTr="008F7641">
        <w:tc>
          <w:tcPr>
            <w:tcW w:w="2972" w:type="dxa"/>
          </w:tcPr>
          <w:p w14:paraId="3779184C" w14:textId="77777777" w:rsidR="006C4D21" w:rsidRPr="00A72DB5" w:rsidRDefault="006C4D21" w:rsidP="008F7641">
            <w:pPr>
              <w:spacing w:before="120"/>
              <w:rPr>
                <w:rFonts w:ascii="Times New Roman" w:hAnsi="Times New Roman"/>
                <w:b/>
                <w:bCs/>
                <w:sz w:val="20"/>
              </w:rPr>
            </w:pPr>
            <w:r w:rsidRPr="00A72DB5">
              <w:rPr>
                <w:rFonts w:ascii="Times New Roman" w:hAnsi="Times New Roman"/>
                <w:b/>
                <w:bCs/>
                <w:sz w:val="20"/>
              </w:rPr>
              <w:t>Riesgo de quemaduras (00350)</w:t>
            </w:r>
          </w:p>
        </w:tc>
        <w:tc>
          <w:tcPr>
            <w:tcW w:w="2835" w:type="dxa"/>
          </w:tcPr>
          <w:p w14:paraId="3BA5FEE4"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Alto riesgo de quemaduras químicas en tejidos circundantes</w:t>
            </w:r>
          </w:p>
        </w:tc>
        <w:tc>
          <w:tcPr>
            <w:tcW w:w="2977" w:type="dxa"/>
          </w:tcPr>
          <w:p w14:paraId="6A303E27"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Menor riesgo de quemaduras térmicas, por mayor precisión</w:t>
            </w:r>
          </w:p>
        </w:tc>
      </w:tr>
    </w:tbl>
    <w:p w14:paraId="0B9CF715" w14:textId="23889A83" w:rsidR="006C4D21" w:rsidRPr="00A72DB5" w:rsidRDefault="006C4D21" w:rsidP="00D32A93">
      <w:pPr>
        <w:spacing w:before="100" w:beforeAutospacing="1" w:after="120" w:line="240" w:lineRule="auto"/>
        <w:jc w:val="both"/>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lastRenderedPageBreak/>
        <w:t>En la siguiente tabla se presentan los Diagnósticos de Enfermería, intervenciones NIC y resultados NOC</w:t>
      </w:r>
      <w:r w:rsidRPr="00A72DB5">
        <w:rPr>
          <w:rFonts w:ascii="Times New Roman" w:hAnsi="Times New Roman"/>
          <w:sz w:val="20"/>
        </w:rPr>
        <w:t xml:space="preserve"> </w:t>
      </w:r>
      <w:r w:rsidRPr="00A72DB5">
        <w:rPr>
          <w:rFonts w:ascii="Times New Roman" w:eastAsia="Times New Roman" w:hAnsi="Times New Roman"/>
          <w:kern w:val="0"/>
          <w:sz w:val="20"/>
          <w:lang w:eastAsia="es-ES"/>
          <w14:ligatures w14:val="none"/>
        </w:rPr>
        <w:t>según la Taxonomía NANDA-I 2024-2026 :</w:t>
      </w:r>
    </w:p>
    <w:tbl>
      <w:tblPr>
        <w:tblStyle w:val="Tablaconcuadrcula"/>
        <w:tblW w:w="8923" w:type="dxa"/>
        <w:tblLook w:val="04A0" w:firstRow="1" w:lastRow="0" w:firstColumn="1" w:lastColumn="0" w:noHBand="0" w:noVBand="1"/>
      </w:tblPr>
      <w:tblGrid>
        <w:gridCol w:w="3256"/>
        <w:gridCol w:w="2835"/>
        <w:gridCol w:w="2832"/>
      </w:tblGrid>
      <w:tr w:rsidR="006C4D21" w:rsidRPr="00A72DB5" w14:paraId="18FCBFE3" w14:textId="77777777" w:rsidTr="008F7641">
        <w:trPr>
          <w:trHeight w:val="567"/>
        </w:trPr>
        <w:tc>
          <w:tcPr>
            <w:tcW w:w="3256" w:type="dxa"/>
          </w:tcPr>
          <w:p w14:paraId="1FBF92C2" w14:textId="77777777" w:rsidR="006C4D21" w:rsidRPr="00A72DB5" w:rsidRDefault="006C4D21" w:rsidP="008F7641">
            <w:pPr>
              <w:rPr>
                <w:rFonts w:ascii="Times New Roman" w:eastAsia="Times New Roman" w:hAnsi="Times New Roman"/>
                <w:b/>
                <w:bCs/>
                <w:kern w:val="0"/>
                <w:sz w:val="20"/>
                <w:lang w:eastAsia="es-ES"/>
                <w14:ligatures w14:val="none"/>
              </w:rPr>
            </w:pPr>
            <w:bookmarkStart w:id="3" w:name="_Hlk187509331"/>
            <w:r w:rsidRPr="00A72DB5">
              <w:rPr>
                <w:rFonts w:ascii="Times New Roman" w:eastAsia="Times New Roman" w:hAnsi="Times New Roman"/>
                <w:b/>
                <w:bCs/>
                <w:kern w:val="0"/>
                <w:sz w:val="20"/>
                <w:lang w:eastAsia="es-ES"/>
                <w14:ligatures w14:val="none"/>
              </w:rPr>
              <w:t>Dominio</w:t>
            </w:r>
          </w:p>
          <w:p w14:paraId="136DE3D0" w14:textId="77777777" w:rsidR="006C4D21" w:rsidRPr="00A72DB5" w:rsidRDefault="006C4D21" w:rsidP="008F7641">
            <w:pP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 xml:space="preserve">Clase </w:t>
            </w:r>
          </w:p>
          <w:p w14:paraId="79C9530A" w14:textId="77777777" w:rsidR="006C4D21" w:rsidRPr="00A72DB5" w:rsidRDefault="006C4D21" w:rsidP="008F7641">
            <w:pP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Dx NANDA-I (2024-2026)</w:t>
            </w:r>
          </w:p>
          <w:bookmarkEnd w:id="3"/>
          <w:p w14:paraId="3B83947A" w14:textId="77777777" w:rsidR="006C4D21" w:rsidRPr="00A72DB5" w:rsidRDefault="006C4D21" w:rsidP="008F7641">
            <w:pPr>
              <w:rPr>
                <w:rFonts w:ascii="Times New Roman" w:eastAsia="Times New Roman" w:hAnsi="Times New Roman"/>
                <w:b/>
                <w:bCs/>
                <w:kern w:val="0"/>
                <w:sz w:val="20"/>
                <w:lang w:eastAsia="es-ES"/>
                <w14:ligatures w14:val="none"/>
              </w:rPr>
            </w:pPr>
          </w:p>
        </w:tc>
        <w:tc>
          <w:tcPr>
            <w:tcW w:w="2835" w:type="dxa"/>
          </w:tcPr>
          <w:p w14:paraId="41E3F140" w14:textId="77777777" w:rsidR="006C4D21" w:rsidRPr="00A72DB5" w:rsidRDefault="006C4D21" w:rsidP="008F7641">
            <w:pPr>
              <w:spacing w:before="240" w:after="100" w:afterAutospacing="1"/>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INTERVENCIONES NIC</w:t>
            </w:r>
          </w:p>
        </w:tc>
        <w:tc>
          <w:tcPr>
            <w:tcW w:w="2832" w:type="dxa"/>
          </w:tcPr>
          <w:p w14:paraId="60AAF16D" w14:textId="77777777" w:rsidR="006C4D21" w:rsidRPr="00A72DB5" w:rsidRDefault="006C4D21" w:rsidP="008F7641">
            <w:pPr>
              <w:spacing w:before="240" w:after="100" w:afterAutospacing="1"/>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RESULTADOS NOC</w:t>
            </w:r>
          </w:p>
        </w:tc>
      </w:tr>
      <w:tr w:rsidR="006C4D21" w:rsidRPr="00A72DB5" w14:paraId="4950E5B4" w14:textId="77777777" w:rsidTr="008F7641">
        <w:trPr>
          <w:trHeight w:val="1385"/>
        </w:trPr>
        <w:tc>
          <w:tcPr>
            <w:tcW w:w="3256" w:type="dxa"/>
          </w:tcPr>
          <w:p w14:paraId="335A2069"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 xml:space="preserve">Dominio 2: </w:t>
            </w:r>
            <w:r w:rsidRPr="00A72DB5">
              <w:rPr>
                <w:rFonts w:ascii="Times New Roman" w:eastAsia="Times New Roman" w:hAnsi="Times New Roman"/>
                <w:kern w:val="0"/>
                <w:sz w:val="20"/>
                <w:lang w:eastAsia="es-ES"/>
                <w14:ligatures w14:val="none"/>
              </w:rPr>
              <w:t>Nutrición</w:t>
            </w:r>
          </w:p>
          <w:p w14:paraId="239A37C9"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Clase 5</w:t>
            </w:r>
            <w:r w:rsidRPr="00A72DB5">
              <w:rPr>
                <w:rFonts w:ascii="Times New Roman" w:eastAsia="Times New Roman" w:hAnsi="Times New Roman"/>
                <w:kern w:val="0"/>
                <w:sz w:val="20"/>
                <w:lang w:eastAsia="es-ES"/>
                <w14:ligatures w14:val="none"/>
              </w:rPr>
              <w:t xml:space="preserve">: Hidratación </w:t>
            </w:r>
          </w:p>
          <w:p w14:paraId="6E5AD31D"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Dx NANDA</w:t>
            </w:r>
            <w:r w:rsidRPr="00A72DB5">
              <w:rPr>
                <w:rFonts w:ascii="Times New Roman" w:eastAsia="Times New Roman" w:hAnsi="Times New Roman"/>
                <w:kern w:val="0"/>
                <w:sz w:val="20"/>
                <w:lang w:eastAsia="es-ES"/>
                <w14:ligatures w14:val="none"/>
              </w:rPr>
              <w:t>:</w:t>
            </w:r>
          </w:p>
          <w:p w14:paraId="2D61E91C"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 Riesgo de volumen de líquidos inadecuado (00420)</w:t>
            </w:r>
          </w:p>
        </w:tc>
        <w:tc>
          <w:tcPr>
            <w:tcW w:w="2835" w:type="dxa"/>
          </w:tcPr>
          <w:p w14:paraId="2038AE77"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4120-Manejo de líquidos </w:t>
            </w:r>
          </w:p>
          <w:p w14:paraId="3989D629"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4130-Monitorización de líquidos </w:t>
            </w:r>
          </w:p>
          <w:p w14:paraId="77E9AEF2" w14:textId="77777777" w:rsidR="006C4D21" w:rsidRPr="00A72DB5" w:rsidRDefault="006C4D21" w:rsidP="008F7641">
            <w:pPr>
              <w:spacing w:after="120"/>
              <w:rPr>
                <w:rFonts w:ascii="Times New Roman" w:eastAsia="Times New Roman" w:hAnsi="Times New Roman"/>
                <w:kern w:val="0"/>
                <w:sz w:val="20"/>
                <w:lang w:eastAsia="es-ES"/>
                <w14:ligatures w14:val="none"/>
              </w:rPr>
            </w:pPr>
          </w:p>
        </w:tc>
        <w:tc>
          <w:tcPr>
            <w:tcW w:w="2832" w:type="dxa"/>
          </w:tcPr>
          <w:p w14:paraId="5AE961C3"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0601-Equilibrio hídrico</w:t>
            </w:r>
          </w:p>
          <w:p w14:paraId="46586CC0"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0401-Estado circulatorio</w:t>
            </w:r>
          </w:p>
        </w:tc>
      </w:tr>
      <w:tr w:rsidR="006C4D21" w:rsidRPr="00A72DB5" w14:paraId="25A10997" w14:textId="77777777" w:rsidTr="008F7641">
        <w:tc>
          <w:tcPr>
            <w:tcW w:w="3256" w:type="dxa"/>
          </w:tcPr>
          <w:p w14:paraId="3F891012" w14:textId="77777777" w:rsidR="006C4D21" w:rsidRPr="00A72DB5" w:rsidRDefault="006C4D21" w:rsidP="008F7641">
            <w:pPr>
              <w:spacing w:before="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 xml:space="preserve">Dominio 9: </w:t>
            </w:r>
            <w:r w:rsidRPr="00A72DB5">
              <w:rPr>
                <w:rFonts w:ascii="Times New Roman" w:eastAsia="Times New Roman" w:hAnsi="Times New Roman"/>
                <w:kern w:val="0"/>
                <w:sz w:val="20"/>
                <w:lang w:eastAsia="es-ES"/>
                <w14:ligatures w14:val="none"/>
              </w:rPr>
              <w:t>Afrontamiento/ Tolerancia al estrés</w:t>
            </w:r>
          </w:p>
          <w:p w14:paraId="083A48AD"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 xml:space="preserve">Clase 2: </w:t>
            </w:r>
            <w:r w:rsidRPr="00A72DB5">
              <w:rPr>
                <w:rFonts w:ascii="Times New Roman" w:eastAsia="Times New Roman" w:hAnsi="Times New Roman"/>
                <w:kern w:val="0"/>
                <w:sz w:val="20"/>
                <w:lang w:eastAsia="es-ES"/>
                <w14:ligatures w14:val="none"/>
              </w:rPr>
              <w:t>Respuestas de afrontamiento</w:t>
            </w:r>
          </w:p>
          <w:p w14:paraId="3F02C8EC" w14:textId="77777777" w:rsidR="006C4D21" w:rsidRPr="00A72DB5" w:rsidRDefault="006C4D21" w:rsidP="008F7641">
            <w:pPr>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t xml:space="preserve">Dx NANDA: </w:t>
            </w:r>
          </w:p>
          <w:p w14:paraId="68E2E8CA" w14:textId="77777777" w:rsidR="006C4D21" w:rsidRPr="00A72DB5" w:rsidRDefault="006C4D21" w:rsidP="008F7641">
            <w:pPr>
              <w:spacing w:after="120"/>
              <w:rPr>
                <w:rFonts w:ascii="Times New Roman" w:eastAsia="Times New Roman" w:hAnsi="Times New Roman"/>
                <w:b/>
                <w:bCs/>
                <w:kern w:val="0"/>
                <w:sz w:val="20"/>
                <w:lang w:eastAsia="es-ES"/>
                <w14:ligatures w14:val="none"/>
              </w:rPr>
            </w:pPr>
            <w:r w:rsidRPr="00A72DB5">
              <w:rPr>
                <w:rFonts w:ascii="Times New Roman" w:eastAsia="Times New Roman" w:hAnsi="Times New Roman"/>
                <w:kern w:val="0"/>
                <w:sz w:val="20"/>
                <w:lang w:eastAsia="es-ES"/>
                <w14:ligatures w14:val="none"/>
              </w:rPr>
              <w:t>- Ansiedad excesiva (00400)</w:t>
            </w:r>
          </w:p>
        </w:tc>
        <w:tc>
          <w:tcPr>
            <w:tcW w:w="2835" w:type="dxa"/>
          </w:tcPr>
          <w:p w14:paraId="64096C2A"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5820-Disminución de la ansiedad</w:t>
            </w:r>
          </w:p>
          <w:p w14:paraId="58877ED8"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5270- Apoyo emocional</w:t>
            </w:r>
          </w:p>
        </w:tc>
        <w:tc>
          <w:tcPr>
            <w:tcW w:w="2832" w:type="dxa"/>
          </w:tcPr>
          <w:p w14:paraId="6119FA69"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1402-Autocontrol de la ansiedad</w:t>
            </w:r>
          </w:p>
          <w:p w14:paraId="3CA87519"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hAnsi="Times New Roman"/>
                <w:sz w:val="20"/>
              </w:rPr>
              <w:t>1868-Conocimiento: manejo de la ansiedad</w:t>
            </w:r>
          </w:p>
        </w:tc>
      </w:tr>
      <w:tr w:rsidR="006C4D21" w:rsidRPr="00A72DB5" w14:paraId="4CF60A5A" w14:textId="77777777" w:rsidTr="008F7641">
        <w:tc>
          <w:tcPr>
            <w:tcW w:w="3256" w:type="dxa"/>
          </w:tcPr>
          <w:p w14:paraId="2DF9A09A" w14:textId="77777777" w:rsidR="006C4D21" w:rsidRPr="00A72DB5" w:rsidRDefault="006C4D21" w:rsidP="008F7641">
            <w:pPr>
              <w:spacing w:before="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Dominio 11</w:t>
            </w:r>
            <w:r w:rsidRPr="00A72DB5">
              <w:rPr>
                <w:rFonts w:ascii="Times New Roman" w:eastAsia="Times New Roman" w:hAnsi="Times New Roman"/>
                <w:kern w:val="0"/>
                <w:sz w:val="20"/>
                <w:lang w:eastAsia="es-ES"/>
                <w14:ligatures w14:val="none"/>
              </w:rPr>
              <w:t>: Seguridad/ protección</w:t>
            </w:r>
          </w:p>
          <w:p w14:paraId="5C92F701"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Clase 1</w:t>
            </w:r>
            <w:r w:rsidRPr="00A72DB5">
              <w:rPr>
                <w:rFonts w:ascii="Times New Roman" w:eastAsia="Times New Roman" w:hAnsi="Times New Roman"/>
                <w:kern w:val="0"/>
                <w:sz w:val="20"/>
                <w:lang w:eastAsia="es-ES"/>
                <w14:ligatures w14:val="none"/>
              </w:rPr>
              <w:t xml:space="preserve">: Infección </w:t>
            </w:r>
          </w:p>
          <w:p w14:paraId="1EB4A72E" w14:textId="77777777" w:rsidR="00F52B28"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Dx NANDA</w:t>
            </w:r>
            <w:r w:rsidRPr="00A72DB5">
              <w:rPr>
                <w:rFonts w:ascii="Times New Roman" w:eastAsia="Times New Roman" w:hAnsi="Times New Roman"/>
                <w:kern w:val="0"/>
                <w:sz w:val="20"/>
                <w:lang w:eastAsia="es-ES"/>
                <w14:ligatures w14:val="none"/>
              </w:rPr>
              <w:t xml:space="preserve">:                      </w:t>
            </w:r>
          </w:p>
          <w:p w14:paraId="0D1AD103" w14:textId="137E4789"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Riesgo de infección (00004) </w:t>
            </w:r>
          </w:p>
          <w:p w14:paraId="58D105ED"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Riesgo de infección de la herida quirúrgica (00500)</w:t>
            </w:r>
          </w:p>
          <w:p w14:paraId="65DD4AE2" w14:textId="77777777" w:rsidR="006C4D21" w:rsidRPr="00A72DB5" w:rsidRDefault="006C4D21" w:rsidP="008F7641">
            <w:pPr>
              <w:spacing w:after="100" w:afterAutospacing="1"/>
              <w:rPr>
                <w:rFonts w:ascii="Times New Roman" w:eastAsia="Times New Roman" w:hAnsi="Times New Roman"/>
                <w:kern w:val="0"/>
                <w:sz w:val="20"/>
                <w:lang w:eastAsia="es-ES"/>
                <w14:ligatures w14:val="none"/>
              </w:rPr>
            </w:pPr>
          </w:p>
        </w:tc>
        <w:tc>
          <w:tcPr>
            <w:tcW w:w="2835" w:type="dxa"/>
          </w:tcPr>
          <w:p w14:paraId="758EAE9E"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6540-Control de infecciones</w:t>
            </w:r>
          </w:p>
          <w:p w14:paraId="7DCDE086"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6545-Control de infecciones: intraoperatorio</w:t>
            </w:r>
          </w:p>
        </w:tc>
        <w:tc>
          <w:tcPr>
            <w:tcW w:w="2832" w:type="dxa"/>
          </w:tcPr>
          <w:p w14:paraId="5E2B8211"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0702-Estado inmune</w:t>
            </w:r>
          </w:p>
          <w:p w14:paraId="4629BD16"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1842-Conocimiento: manejo de la infección</w:t>
            </w:r>
          </w:p>
          <w:p w14:paraId="4A47D8F2"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3209-Conocimiento: manejo de heridas </w:t>
            </w:r>
          </w:p>
          <w:p w14:paraId="415AA198"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1924-Control del riesgo: proceso infeccioso</w:t>
            </w:r>
          </w:p>
        </w:tc>
      </w:tr>
      <w:tr w:rsidR="006C4D21" w:rsidRPr="00A72DB5" w14:paraId="12673B76" w14:textId="77777777" w:rsidTr="008F7641">
        <w:tc>
          <w:tcPr>
            <w:tcW w:w="3256" w:type="dxa"/>
          </w:tcPr>
          <w:p w14:paraId="15F7F923" w14:textId="77777777" w:rsidR="006C4D21" w:rsidRPr="00A72DB5" w:rsidRDefault="006C4D21" w:rsidP="008F7641">
            <w:pPr>
              <w:spacing w:before="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Dominio 11</w:t>
            </w:r>
            <w:r w:rsidRPr="00A72DB5">
              <w:rPr>
                <w:rFonts w:ascii="Times New Roman" w:eastAsia="Times New Roman" w:hAnsi="Times New Roman"/>
                <w:kern w:val="0"/>
                <w:sz w:val="20"/>
                <w:lang w:eastAsia="es-ES"/>
                <w14:ligatures w14:val="none"/>
              </w:rPr>
              <w:t>: Seguridad/ protección</w:t>
            </w:r>
          </w:p>
          <w:p w14:paraId="651D7068"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Clase 2</w:t>
            </w:r>
            <w:r w:rsidRPr="00A72DB5">
              <w:rPr>
                <w:rFonts w:ascii="Times New Roman" w:eastAsia="Times New Roman" w:hAnsi="Times New Roman"/>
                <w:kern w:val="0"/>
                <w:sz w:val="20"/>
                <w:lang w:eastAsia="es-ES"/>
                <w14:ligatures w14:val="none"/>
              </w:rPr>
              <w:t>: Lesión física</w:t>
            </w:r>
          </w:p>
          <w:p w14:paraId="356E2491"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Dx NANDA</w:t>
            </w:r>
            <w:r w:rsidRPr="00A72DB5">
              <w:rPr>
                <w:rFonts w:ascii="Times New Roman" w:eastAsia="Times New Roman" w:hAnsi="Times New Roman"/>
                <w:kern w:val="0"/>
                <w:sz w:val="20"/>
                <w:lang w:eastAsia="es-ES"/>
                <w14:ligatures w14:val="none"/>
              </w:rPr>
              <w:t xml:space="preserve">:                                          - Riesgo de quemaduras (00350)                                                                                              </w:t>
            </w:r>
          </w:p>
          <w:p w14:paraId="5D7D9FE6"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Riesgo de deterioro de la integridad tisular (00248)                         </w:t>
            </w:r>
          </w:p>
          <w:p w14:paraId="376C1080"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Riesgo de deterioro de la integridad cutánea (00047)   </w:t>
            </w:r>
          </w:p>
          <w:p w14:paraId="47C1BF17"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w:t>
            </w:r>
            <w:r w:rsidRPr="00A72DB5">
              <w:rPr>
                <w:rFonts w:ascii="Times New Roman" w:hAnsi="Times New Roman"/>
                <w:sz w:val="20"/>
              </w:rPr>
              <w:t xml:space="preserve"> </w:t>
            </w:r>
            <w:r w:rsidRPr="00A72DB5">
              <w:rPr>
                <w:rFonts w:ascii="Times New Roman" w:eastAsia="Times New Roman" w:hAnsi="Times New Roman"/>
                <w:kern w:val="0"/>
                <w:sz w:val="20"/>
                <w:lang w:eastAsia="es-ES"/>
                <w14:ligatures w14:val="none"/>
              </w:rPr>
              <w:t>Riesgo de sangrado excesivo (00374)</w:t>
            </w:r>
          </w:p>
        </w:tc>
        <w:tc>
          <w:tcPr>
            <w:tcW w:w="2835" w:type="dxa"/>
          </w:tcPr>
          <w:p w14:paraId="6ECC9EDC"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3660-Cuidados de las heridas</w:t>
            </w:r>
          </w:p>
          <w:p w14:paraId="3AF73F08"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4180-Manejo de la hipovolemia </w:t>
            </w:r>
          </w:p>
          <w:p w14:paraId="3A39D8F8"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6680-Monitorización de los signos vitales </w:t>
            </w:r>
          </w:p>
          <w:p w14:paraId="58456B5F"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4140-Reposición de líquidos </w:t>
            </w:r>
          </w:p>
          <w:p w14:paraId="7A350E13"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4200-Terapia intravenosa  </w:t>
            </w:r>
          </w:p>
          <w:p w14:paraId="6069E4B0"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4030-Administración de hemoderivados </w:t>
            </w:r>
          </w:p>
          <w:p w14:paraId="59772275"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4020-Disminución de la hemorragia</w:t>
            </w:r>
          </w:p>
        </w:tc>
        <w:tc>
          <w:tcPr>
            <w:tcW w:w="2832" w:type="dxa"/>
          </w:tcPr>
          <w:p w14:paraId="4A71B945"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1101-Integridad tisular: piel y membranas mucosas </w:t>
            </w:r>
          </w:p>
          <w:p w14:paraId="07DD72F2"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3124-Automanejo: herida </w:t>
            </w:r>
          </w:p>
          <w:p w14:paraId="558F7073"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3209-Conocimiento: manejo de heridas</w:t>
            </w:r>
          </w:p>
          <w:p w14:paraId="7AD9D101" w14:textId="77777777" w:rsidR="006C4D21" w:rsidRPr="00A72DB5" w:rsidRDefault="006C4D21" w:rsidP="008F7641">
            <w:pPr>
              <w:spacing w:after="120"/>
              <w:rPr>
                <w:rFonts w:ascii="Times New Roman" w:eastAsia="Times New Roman" w:hAnsi="Times New Roman"/>
                <w:kern w:val="0"/>
                <w:sz w:val="20"/>
                <w:lang w:eastAsia="es-ES"/>
                <w14:ligatures w14:val="none"/>
              </w:rPr>
            </w:pPr>
          </w:p>
          <w:p w14:paraId="1133FC6A" w14:textId="77777777" w:rsidR="006C4D21" w:rsidRPr="00A72DB5" w:rsidRDefault="006C4D21" w:rsidP="008F7641">
            <w:pPr>
              <w:spacing w:after="120"/>
              <w:rPr>
                <w:rFonts w:ascii="Times New Roman" w:eastAsia="Times New Roman" w:hAnsi="Times New Roman"/>
                <w:kern w:val="0"/>
                <w:sz w:val="20"/>
                <w:lang w:eastAsia="es-ES"/>
                <w14:ligatures w14:val="none"/>
              </w:rPr>
            </w:pPr>
          </w:p>
        </w:tc>
      </w:tr>
      <w:tr w:rsidR="006C4D21" w:rsidRPr="00A72DB5" w14:paraId="38DD4760" w14:textId="77777777" w:rsidTr="008F7641">
        <w:tc>
          <w:tcPr>
            <w:tcW w:w="3256" w:type="dxa"/>
          </w:tcPr>
          <w:p w14:paraId="1D60E640" w14:textId="77777777" w:rsidR="006C4D21" w:rsidRPr="00A72DB5" w:rsidRDefault="006C4D21" w:rsidP="008F7641">
            <w:pPr>
              <w:spacing w:before="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Dominio 11</w:t>
            </w:r>
            <w:r w:rsidRPr="00A72DB5">
              <w:rPr>
                <w:rFonts w:ascii="Times New Roman" w:eastAsia="Times New Roman" w:hAnsi="Times New Roman"/>
                <w:kern w:val="0"/>
                <w:sz w:val="20"/>
                <w:lang w:eastAsia="es-ES"/>
                <w14:ligatures w14:val="none"/>
              </w:rPr>
              <w:t>: Seguridad/ protección</w:t>
            </w:r>
          </w:p>
          <w:p w14:paraId="296DEA8F"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 xml:space="preserve">Clase 6: </w:t>
            </w:r>
            <w:r w:rsidRPr="00A72DB5">
              <w:rPr>
                <w:rFonts w:ascii="Times New Roman" w:eastAsia="Times New Roman" w:hAnsi="Times New Roman"/>
                <w:kern w:val="0"/>
                <w:sz w:val="20"/>
                <w:lang w:eastAsia="es-ES"/>
                <w14:ligatures w14:val="none"/>
              </w:rPr>
              <w:t xml:space="preserve">Termorregulación </w:t>
            </w:r>
            <w:r w:rsidRPr="00A72DB5">
              <w:rPr>
                <w:rFonts w:ascii="Times New Roman" w:eastAsia="Times New Roman" w:hAnsi="Times New Roman"/>
                <w:b/>
                <w:bCs/>
                <w:kern w:val="0"/>
                <w:sz w:val="20"/>
                <w:lang w:eastAsia="es-ES"/>
                <w14:ligatures w14:val="none"/>
              </w:rPr>
              <w:t>Dx NANDA</w:t>
            </w:r>
            <w:r w:rsidRPr="00A72DB5">
              <w:rPr>
                <w:rFonts w:ascii="Times New Roman" w:eastAsia="Times New Roman" w:hAnsi="Times New Roman"/>
                <w:kern w:val="0"/>
                <w:sz w:val="20"/>
                <w:lang w:eastAsia="es-ES"/>
                <w14:ligatures w14:val="none"/>
              </w:rPr>
              <w:t>:</w:t>
            </w:r>
          </w:p>
          <w:p w14:paraId="78CC4A76"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Riesgo de disminución de la temperatura corporal perioperatoria (00490)  </w:t>
            </w:r>
          </w:p>
          <w:p w14:paraId="50517AE4"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w:t>
            </w:r>
          </w:p>
        </w:tc>
        <w:tc>
          <w:tcPr>
            <w:tcW w:w="2835" w:type="dxa"/>
          </w:tcPr>
          <w:p w14:paraId="60E45791"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3902-Regulación de la temperatura perioperatoria</w:t>
            </w:r>
          </w:p>
          <w:p w14:paraId="33002E3E"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6680-Monitorización de los signos vitales</w:t>
            </w:r>
          </w:p>
        </w:tc>
        <w:tc>
          <w:tcPr>
            <w:tcW w:w="2832" w:type="dxa"/>
          </w:tcPr>
          <w:p w14:paraId="28FACED3"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 xml:space="preserve">0800-Termorregulación </w:t>
            </w:r>
          </w:p>
        </w:tc>
      </w:tr>
      <w:tr w:rsidR="006C4D21" w:rsidRPr="00A72DB5" w14:paraId="3A522FAB" w14:textId="77777777" w:rsidTr="008F7641">
        <w:tc>
          <w:tcPr>
            <w:tcW w:w="3256" w:type="dxa"/>
          </w:tcPr>
          <w:p w14:paraId="1C07F5BC" w14:textId="77777777" w:rsidR="006C4D21" w:rsidRPr="00A72DB5" w:rsidRDefault="006C4D21" w:rsidP="008F7641">
            <w:pPr>
              <w:spacing w:before="120"/>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Dominio 12</w:t>
            </w:r>
            <w:r w:rsidRPr="00A72DB5">
              <w:rPr>
                <w:rFonts w:ascii="Times New Roman" w:eastAsia="Times New Roman" w:hAnsi="Times New Roman"/>
                <w:kern w:val="0"/>
                <w:sz w:val="20"/>
                <w:lang w:eastAsia="es-ES"/>
                <w14:ligatures w14:val="none"/>
              </w:rPr>
              <w:t>: Confort</w:t>
            </w:r>
          </w:p>
          <w:p w14:paraId="786AE830"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Clase 1</w:t>
            </w:r>
            <w:r w:rsidRPr="00A72DB5">
              <w:rPr>
                <w:rFonts w:ascii="Times New Roman" w:eastAsia="Times New Roman" w:hAnsi="Times New Roman"/>
                <w:kern w:val="0"/>
                <w:sz w:val="20"/>
                <w:lang w:eastAsia="es-ES"/>
                <w14:ligatures w14:val="none"/>
              </w:rPr>
              <w:t xml:space="preserve">: Confort físico </w:t>
            </w:r>
          </w:p>
          <w:p w14:paraId="6855BB38" w14:textId="77777777" w:rsidR="00F52B28"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b/>
                <w:bCs/>
                <w:kern w:val="0"/>
                <w:sz w:val="20"/>
                <w:lang w:eastAsia="es-ES"/>
                <w14:ligatures w14:val="none"/>
              </w:rPr>
              <w:t>Dx NANDA</w:t>
            </w:r>
            <w:r w:rsidRPr="00A72DB5">
              <w:rPr>
                <w:rFonts w:ascii="Times New Roman" w:eastAsia="Times New Roman" w:hAnsi="Times New Roman"/>
                <w:kern w:val="0"/>
                <w:sz w:val="20"/>
                <w:lang w:eastAsia="es-ES"/>
                <w14:ligatures w14:val="none"/>
              </w:rPr>
              <w:t xml:space="preserve">:                       </w:t>
            </w:r>
          </w:p>
          <w:p w14:paraId="385A70CD" w14:textId="6E8B129B"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 - Dolor agudo (00132)</w:t>
            </w:r>
          </w:p>
        </w:tc>
        <w:tc>
          <w:tcPr>
            <w:tcW w:w="2835" w:type="dxa"/>
          </w:tcPr>
          <w:p w14:paraId="00A62997" w14:textId="77777777" w:rsidR="006C4D21" w:rsidRPr="00A72DB5" w:rsidRDefault="006C4D21" w:rsidP="008F7641">
            <w:pPr>
              <w:spacing w:before="120" w:after="120"/>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1410-Manejo del dolor: agudo</w:t>
            </w:r>
          </w:p>
          <w:p w14:paraId="0196336A" w14:textId="77777777" w:rsidR="006C4D21" w:rsidRPr="00A72DB5" w:rsidRDefault="006C4D21" w:rsidP="008F7641">
            <w:pPr>
              <w:rPr>
                <w:rFonts w:ascii="Times New Roman" w:eastAsia="Times New Roman" w:hAnsi="Times New Roman"/>
                <w:kern w:val="0"/>
                <w:sz w:val="20"/>
                <w:lang w:eastAsia="es-ES"/>
                <w14:ligatures w14:val="none"/>
              </w:rPr>
            </w:pPr>
            <w:r w:rsidRPr="00A72DB5">
              <w:rPr>
                <w:rFonts w:ascii="Times New Roman" w:eastAsia="Times New Roman" w:hAnsi="Times New Roman"/>
                <w:kern w:val="0"/>
                <w:sz w:val="20"/>
                <w:lang w:eastAsia="es-ES"/>
                <w14:ligatures w14:val="none"/>
              </w:rPr>
              <w:t xml:space="preserve">2210-Administración de analgésicos </w:t>
            </w:r>
          </w:p>
        </w:tc>
        <w:tc>
          <w:tcPr>
            <w:tcW w:w="2832" w:type="dxa"/>
          </w:tcPr>
          <w:p w14:paraId="7A3F2DC4" w14:textId="77777777" w:rsidR="006C4D21" w:rsidRPr="00A72DB5" w:rsidRDefault="006C4D21" w:rsidP="008F7641">
            <w:pPr>
              <w:spacing w:before="120" w:after="120"/>
              <w:rPr>
                <w:rFonts w:ascii="Times New Roman" w:hAnsi="Times New Roman"/>
                <w:sz w:val="20"/>
              </w:rPr>
            </w:pPr>
            <w:r w:rsidRPr="00A72DB5">
              <w:rPr>
                <w:rFonts w:ascii="Times New Roman" w:hAnsi="Times New Roman"/>
                <w:sz w:val="20"/>
              </w:rPr>
              <w:t>1605-Control del dolor</w:t>
            </w:r>
          </w:p>
          <w:p w14:paraId="64CBAFBF" w14:textId="77777777" w:rsidR="006C4D21" w:rsidRPr="00A72DB5" w:rsidRDefault="006C4D21" w:rsidP="008F7641">
            <w:pPr>
              <w:spacing w:after="120"/>
              <w:rPr>
                <w:rFonts w:ascii="Times New Roman" w:hAnsi="Times New Roman"/>
                <w:sz w:val="20"/>
              </w:rPr>
            </w:pPr>
            <w:r w:rsidRPr="00A72DB5">
              <w:rPr>
                <w:rFonts w:ascii="Times New Roman" w:hAnsi="Times New Roman"/>
                <w:sz w:val="20"/>
              </w:rPr>
              <w:t xml:space="preserve">2102-Nivel del dolor </w:t>
            </w:r>
          </w:p>
          <w:p w14:paraId="7522277F" w14:textId="77777777" w:rsidR="006C4D21" w:rsidRPr="00A72DB5" w:rsidRDefault="006C4D21" w:rsidP="008F7641">
            <w:pPr>
              <w:spacing w:after="120"/>
              <w:rPr>
                <w:rFonts w:ascii="Times New Roman" w:eastAsia="Times New Roman" w:hAnsi="Times New Roman"/>
                <w:kern w:val="0"/>
                <w:sz w:val="20"/>
                <w:lang w:eastAsia="es-ES"/>
                <w14:ligatures w14:val="none"/>
              </w:rPr>
            </w:pPr>
            <w:r w:rsidRPr="00A72DB5">
              <w:rPr>
                <w:rFonts w:ascii="Times New Roman" w:hAnsi="Times New Roman"/>
                <w:sz w:val="20"/>
              </w:rPr>
              <w:t>3016-Satisfacción del paciente: manejo del dolor</w:t>
            </w:r>
          </w:p>
        </w:tc>
      </w:tr>
    </w:tbl>
    <w:p w14:paraId="743F27C4" w14:textId="30E679E5" w:rsidR="00030A70" w:rsidRDefault="006C4D21" w:rsidP="006C4D21">
      <w:pPr>
        <w:spacing w:before="100" w:beforeAutospacing="1" w:after="100" w:afterAutospacing="1" w:line="240" w:lineRule="auto"/>
        <w:rPr>
          <w:rFonts w:ascii="Times New Roman" w:eastAsia="Times New Roman" w:hAnsi="Times New Roman"/>
          <w:kern w:val="0"/>
          <w:sz w:val="20"/>
          <w:vertAlign w:val="superscript"/>
          <w:lang w:eastAsia="es-ES"/>
          <w14:ligatures w14:val="none"/>
        </w:rPr>
      </w:pPr>
      <w:r w:rsidRPr="00A72DB5">
        <w:rPr>
          <w:rFonts w:ascii="Times New Roman" w:eastAsia="Times New Roman" w:hAnsi="Times New Roman"/>
          <w:kern w:val="0"/>
          <w:sz w:val="20"/>
          <w:lang w:eastAsia="es-ES"/>
          <w14:ligatures w14:val="none"/>
        </w:rPr>
        <w:t xml:space="preserve">Tabla de Diagnósticos de Enfermería , NIC y NOC  </w:t>
      </w:r>
      <w:r w:rsidRPr="00A72DB5">
        <w:rPr>
          <w:rFonts w:ascii="Times New Roman" w:eastAsia="Times New Roman" w:hAnsi="Times New Roman"/>
          <w:kern w:val="0"/>
          <w:sz w:val="20"/>
          <w:vertAlign w:val="superscript"/>
          <w:lang w:eastAsia="es-ES"/>
          <w14:ligatures w14:val="none"/>
        </w:rPr>
        <w:t>10, 11 y 12</w:t>
      </w:r>
    </w:p>
    <w:p w14:paraId="32EEC95C" w14:textId="77777777" w:rsidR="004D0A8B" w:rsidRDefault="004D0A8B" w:rsidP="006C4D21">
      <w:pPr>
        <w:spacing w:before="100" w:beforeAutospacing="1" w:after="100" w:afterAutospacing="1" w:line="240" w:lineRule="auto"/>
        <w:rPr>
          <w:rFonts w:ascii="Times New Roman" w:eastAsia="Times New Roman" w:hAnsi="Times New Roman"/>
          <w:kern w:val="0"/>
          <w:sz w:val="20"/>
          <w:vertAlign w:val="superscript"/>
          <w:lang w:eastAsia="es-ES"/>
          <w14:ligatures w14:val="none"/>
        </w:rPr>
      </w:pPr>
    </w:p>
    <w:p w14:paraId="2425030D" w14:textId="77777777" w:rsidR="004D0A8B" w:rsidRDefault="004D0A8B" w:rsidP="006C4D21">
      <w:pPr>
        <w:spacing w:before="100" w:beforeAutospacing="1" w:after="100" w:afterAutospacing="1" w:line="240" w:lineRule="auto"/>
        <w:rPr>
          <w:rFonts w:ascii="Times New Roman" w:eastAsia="Times New Roman" w:hAnsi="Times New Roman"/>
          <w:kern w:val="0"/>
          <w:sz w:val="20"/>
          <w:vertAlign w:val="superscript"/>
          <w:lang w:eastAsia="es-ES"/>
          <w14:ligatures w14:val="none"/>
        </w:rPr>
      </w:pPr>
    </w:p>
    <w:p w14:paraId="504D60CA" w14:textId="0DAF9648" w:rsidR="006C4D21" w:rsidRPr="00A72DB5" w:rsidRDefault="006C4D21" w:rsidP="006C4D21">
      <w:pPr>
        <w:spacing w:before="100" w:beforeAutospacing="1" w:after="100" w:afterAutospacing="1" w:line="240" w:lineRule="auto"/>
        <w:rPr>
          <w:rFonts w:ascii="Times New Roman" w:eastAsia="Times New Roman" w:hAnsi="Times New Roman"/>
          <w:b/>
          <w:bCs/>
          <w:kern w:val="0"/>
          <w:sz w:val="20"/>
          <w:lang w:eastAsia="es-ES"/>
          <w14:ligatures w14:val="none"/>
        </w:rPr>
      </w:pPr>
      <w:r w:rsidRPr="00A72DB5">
        <w:rPr>
          <w:rFonts w:ascii="Times New Roman" w:eastAsia="Times New Roman" w:hAnsi="Times New Roman"/>
          <w:b/>
          <w:bCs/>
          <w:kern w:val="0"/>
          <w:sz w:val="20"/>
          <w:lang w:eastAsia="es-ES"/>
          <w14:ligatures w14:val="none"/>
        </w:rPr>
        <w:lastRenderedPageBreak/>
        <w:t>CONCLUSIONES</w:t>
      </w:r>
    </w:p>
    <w:p w14:paraId="438714A7" w14:textId="77777777" w:rsidR="006C4D21" w:rsidRPr="00A72DB5" w:rsidRDefault="006C4D21" w:rsidP="006C4D21">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olor w:val="212121"/>
          <w:kern w:val="0"/>
          <w:sz w:val="20"/>
          <w:lang w:eastAsia="es-ES"/>
          <w14:ligatures w14:val="none"/>
        </w:rPr>
      </w:pPr>
      <w:r w:rsidRPr="00A72DB5">
        <w:rPr>
          <w:rFonts w:ascii="Times New Roman" w:eastAsia="Times New Roman" w:hAnsi="Times New Roman"/>
          <w:color w:val="212121"/>
          <w:kern w:val="0"/>
          <w:sz w:val="20"/>
          <w:lang w:eastAsia="es-ES"/>
          <w14:ligatures w14:val="none"/>
        </w:rPr>
        <w:t xml:space="preserve">La </w:t>
      </w:r>
      <w:r w:rsidRPr="00A72DB5">
        <w:rPr>
          <w:rFonts w:ascii="Times New Roman" w:eastAsia="Times New Roman" w:hAnsi="Times New Roman"/>
          <w:b/>
          <w:bCs/>
          <w:color w:val="212121"/>
          <w:kern w:val="0"/>
          <w:sz w:val="20"/>
          <w:lang w:eastAsia="es-ES"/>
          <w14:ligatures w14:val="none"/>
        </w:rPr>
        <w:t>coagulación con plasma de argón</w:t>
      </w:r>
      <w:r w:rsidRPr="00A72DB5">
        <w:rPr>
          <w:rFonts w:ascii="Times New Roman" w:eastAsia="Times New Roman" w:hAnsi="Times New Roman"/>
          <w:color w:val="212121"/>
          <w:kern w:val="0"/>
          <w:sz w:val="20"/>
          <w:lang w:eastAsia="es-ES"/>
          <w14:ligatures w14:val="none"/>
        </w:rPr>
        <w:t xml:space="preserve"> presenta ventajas significativas respecto a la fenolización, al proporcionar mayor precisión, reducir el daño en los tejidos circundantes y mejorar la seguridad, tanto para el paciente como para el personal quirúrgico. </w:t>
      </w:r>
    </w:p>
    <w:p w14:paraId="30301A65" w14:textId="77777777" w:rsidR="006C4D21" w:rsidRPr="00A72DB5" w:rsidRDefault="006C4D21" w:rsidP="006C4D21">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olor w:val="212121"/>
          <w:kern w:val="0"/>
          <w:sz w:val="20"/>
          <w:lang w:eastAsia="es-ES"/>
          <w14:ligatures w14:val="none"/>
        </w:rPr>
      </w:pPr>
      <w:r w:rsidRPr="00A72DB5">
        <w:rPr>
          <w:rFonts w:ascii="Times New Roman" w:eastAsia="Times New Roman" w:hAnsi="Times New Roman"/>
          <w:color w:val="212121"/>
          <w:kern w:val="0"/>
          <w:sz w:val="20"/>
          <w:lang w:eastAsia="es-ES"/>
          <w14:ligatures w14:val="none"/>
        </w:rPr>
        <w:t xml:space="preserve">La </w:t>
      </w:r>
      <w:r w:rsidRPr="00A72DB5">
        <w:rPr>
          <w:rFonts w:ascii="Times New Roman" w:eastAsia="Times New Roman" w:hAnsi="Times New Roman"/>
          <w:b/>
          <w:bCs/>
          <w:color w:val="212121"/>
          <w:kern w:val="0"/>
          <w:sz w:val="20"/>
          <w:lang w:eastAsia="es-ES"/>
          <w14:ligatures w14:val="none"/>
        </w:rPr>
        <w:t>fenolización</w:t>
      </w:r>
      <w:r w:rsidRPr="00A72DB5">
        <w:rPr>
          <w:rFonts w:ascii="Times New Roman" w:eastAsia="Times New Roman" w:hAnsi="Times New Roman"/>
          <w:color w:val="212121"/>
          <w:kern w:val="0"/>
          <w:sz w:val="20"/>
          <w:lang w:eastAsia="es-ES"/>
          <w14:ligatures w14:val="none"/>
        </w:rPr>
        <w:t xml:space="preserve"> es un procedimiento efectivo, pero conlleva mayor riesgo de quemaduras químicas y toxicidad respiratoria, lo que requiere un manejo más cuidadoso. Esto implica la implementación de medidas estrictas de protección personal y una ventilación adecuada en el quirófano para prevenir posibles complicaciones. </w:t>
      </w:r>
    </w:p>
    <w:p w14:paraId="4071525C" w14:textId="77777777" w:rsidR="006C4D21" w:rsidRPr="00A72DB5" w:rsidRDefault="006C4D21" w:rsidP="006C4D21">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olor w:val="212121"/>
          <w:kern w:val="0"/>
          <w:sz w:val="20"/>
          <w:lang w:eastAsia="es-ES"/>
          <w14:ligatures w14:val="none"/>
        </w:rPr>
      </w:pPr>
      <w:r w:rsidRPr="00A72DB5">
        <w:rPr>
          <w:rFonts w:ascii="Times New Roman" w:eastAsia="Times New Roman" w:hAnsi="Times New Roman"/>
          <w:color w:val="212121"/>
          <w:kern w:val="0"/>
          <w:sz w:val="20"/>
          <w:lang w:eastAsia="es-ES"/>
          <w14:ligatures w14:val="none"/>
        </w:rPr>
        <w:t xml:space="preserve">Los cuidados de enfermería intraoperatorios son similares en ambas técnicas, sin embargo, en la </w:t>
      </w:r>
      <w:r w:rsidRPr="00A72DB5">
        <w:rPr>
          <w:rFonts w:ascii="Times New Roman" w:eastAsia="Times New Roman" w:hAnsi="Times New Roman"/>
          <w:b/>
          <w:bCs/>
          <w:color w:val="212121"/>
          <w:kern w:val="0"/>
          <w:sz w:val="20"/>
          <w:lang w:eastAsia="es-ES"/>
          <w14:ligatures w14:val="none"/>
        </w:rPr>
        <w:t>fenolización</w:t>
      </w:r>
      <w:r w:rsidRPr="00A72DB5">
        <w:rPr>
          <w:rFonts w:ascii="Times New Roman" w:eastAsia="Times New Roman" w:hAnsi="Times New Roman"/>
          <w:color w:val="212121"/>
          <w:kern w:val="0"/>
          <w:sz w:val="20"/>
          <w:lang w:eastAsia="es-ES"/>
          <w14:ligatures w14:val="none"/>
        </w:rPr>
        <w:t xml:space="preserve"> se debe enfatizar en el </w:t>
      </w:r>
      <w:r w:rsidRPr="00A72DB5">
        <w:rPr>
          <w:rFonts w:ascii="Times New Roman" w:eastAsia="Times New Roman" w:hAnsi="Times New Roman"/>
          <w:b/>
          <w:bCs/>
          <w:color w:val="212121"/>
          <w:kern w:val="0"/>
          <w:sz w:val="20"/>
          <w:lang w:eastAsia="es-ES"/>
          <w14:ligatures w14:val="none"/>
        </w:rPr>
        <w:t xml:space="preserve">manejo del dolor </w:t>
      </w:r>
      <w:r w:rsidRPr="00A72DB5">
        <w:rPr>
          <w:rFonts w:ascii="Times New Roman" w:eastAsia="Times New Roman" w:hAnsi="Times New Roman"/>
          <w:color w:val="212121"/>
          <w:kern w:val="0"/>
          <w:sz w:val="20"/>
          <w:lang w:eastAsia="es-ES"/>
          <w14:ligatures w14:val="none"/>
        </w:rPr>
        <w:t xml:space="preserve">y la </w:t>
      </w:r>
      <w:r w:rsidRPr="00A72DB5">
        <w:rPr>
          <w:rFonts w:ascii="Times New Roman" w:eastAsia="Times New Roman" w:hAnsi="Times New Roman"/>
          <w:b/>
          <w:bCs/>
          <w:color w:val="212121"/>
          <w:kern w:val="0"/>
          <w:sz w:val="20"/>
          <w:lang w:eastAsia="es-ES"/>
          <w14:ligatures w14:val="none"/>
        </w:rPr>
        <w:t>prevención de infecciones</w:t>
      </w:r>
      <w:r w:rsidRPr="00A72DB5">
        <w:rPr>
          <w:rFonts w:ascii="Times New Roman" w:eastAsia="Times New Roman" w:hAnsi="Times New Roman"/>
          <w:color w:val="212121"/>
          <w:kern w:val="0"/>
          <w:sz w:val="20"/>
          <w:lang w:eastAsia="es-ES"/>
          <w14:ligatures w14:val="none"/>
        </w:rPr>
        <w:t xml:space="preserve">, debido a su invasividad. Por otro lado, en la </w:t>
      </w:r>
      <w:r w:rsidRPr="00A72DB5">
        <w:rPr>
          <w:rFonts w:ascii="Times New Roman" w:eastAsia="Times New Roman" w:hAnsi="Times New Roman"/>
          <w:b/>
          <w:bCs/>
          <w:color w:val="212121"/>
          <w:kern w:val="0"/>
          <w:sz w:val="20"/>
          <w:lang w:eastAsia="es-ES"/>
          <w14:ligatures w14:val="none"/>
        </w:rPr>
        <w:t>coagulación con plasma de argón</w:t>
      </w:r>
      <w:r w:rsidRPr="00A72DB5">
        <w:rPr>
          <w:rFonts w:ascii="Times New Roman" w:eastAsia="Times New Roman" w:hAnsi="Times New Roman"/>
          <w:color w:val="212121"/>
          <w:kern w:val="0"/>
          <w:sz w:val="20"/>
          <w:lang w:eastAsia="es-ES"/>
          <w14:ligatures w14:val="none"/>
        </w:rPr>
        <w:t xml:space="preserve">, los cuidados se enfocan en prevenir posibles </w:t>
      </w:r>
      <w:r w:rsidRPr="00A72DB5">
        <w:rPr>
          <w:rFonts w:ascii="Times New Roman" w:eastAsia="Times New Roman" w:hAnsi="Times New Roman"/>
          <w:b/>
          <w:bCs/>
          <w:color w:val="212121"/>
          <w:kern w:val="0"/>
          <w:sz w:val="20"/>
          <w:lang w:eastAsia="es-ES"/>
          <w14:ligatures w14:val="none"/>
        </w:rPr>
        <w:t>quemaduras térmicas</w:t>
      </w:r>
      <w:r w:rsidRPr="00A72DB5">
        <w:rPr>
          <w:rFonts w:ascii="Times New Roman" w:eastAsia="Times New Roman" w:hAnsi="Times New Roman"/>
          <w:color w:val="212121"/>
          <w:kern w:val="0"/>
          <w:sz w:val="20"/>
          <w:lang w:eastAsia="es-ES"/>
          <w14:ligatures w14:val="none"/>
        </w:rPr>
        <w:t xml:space="preserve"> de los tejidos circundantes, aunque estas suelen ser más localizadas y controladas.  </w:t>
      </w:r>
    </w:p>
    <w:p w14:paraId="567159B4" w14:textId="77777777" w:rsidR="006C4D21" w:rsidRPr="00A72DB5" w:rsidRDefault="006C4D21" w:rsidP="006C4D21">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olor w:val="212121"/>
          <w:kern w:val="0"/>
          <w:sz w:val="20"/>
          <w:lang w:eastAsia="es-ES"/>
          <w14:ligatures w14:val="none"/>
        </w:rPr>
      </w:pPr>
      <w:r w:rsidRPr="00A72DB5">
        <w:rPr>
          <w:rFonts w:ascii="Times New Roman" w:eastAsia="Times New Roman" w:hAnsi="Times New Roman"/>
          <w:color w:val="212121"/>
          <w:kern w:val="0"/>
          <w:sz w:val="20"/>
          <w:lang w:eastAsia="es-ES"/>
          <w14:ligatures w14:val="none"/>
        </w:rPr>
        <w:t xml:space="preserve">El uso de las taxonomías NANDA, NIC y NOC en el contexto intraoperatorio permite una </w:t>
      </w:r>
      <w:r w:rsidRPr="00A72DB5">
        <w:rPr>
          <w:rFonts w:ascii="Times New Roman" w:eastAsia="Times New Roman" w:hAnsi="Times New Roman"/>
          <w:b/>
          <w:bCs/>
          <w:color w:val="212121"/>
          <w:kern w:val="0"/>
          <w:sz w:val="20"/>
          <w:lang w:eastAsia="es-ES"/>
          <w14:ligatures w14:val="none"/>
        </w:rPr>
        <w:t>atención más estructurada y eficiente</w:t>
      </w:r>
      <w:r w:rsidRPr="00A72DB5">
        <w:rPr>
          <w:rFonts w:ascii="Times New Roman" w:eastAsia="Times New Roman" w:hAnsi="Times New Roman"/>
          <w:color w:val="212121"/>
          <w:kern w:val="0"/>
          <w:sz w:val="20"/>
          <w:lang w:eastAsia="es-ES"/>
          <w14:ligatures w14:val="none"/>
        </w:rPr>
        <w:t xml:space="preserve">, promoviendo un enfoque integral y personalizado en los cuidados de enfermería </w:t>
      </w:r>
      <w:r w:rsidRPr="00A72DB5">
        <w:rPr>
          <w:rFonts w:ascii="Times New Roman" w:eastAsia="Times New Roman" w:hAnsi="Times New Roman"/>
          <w:b/>
          <w:bCs/>
          <w:color w:val="212121"/>
          <w:kern w:val="0"/>
          <w:sz w:val="20"/>
          <w:lang w:eastAsia="es-ES"/>
          <w14:ligatures w14:val="none"/>
        </w:rPr>
        <w:t>optimizando</w:t>
      </w:r>
      <w:r w:rsidRPr="00A72DB5">
        <w:rPr>
          <w:rFonts w:ascii="Times New Roman" w:eastAsia="Times New Roman" w:hAnsi="Times New Roman"/>
          <w:color w:val="212121"/>
          <w:kern w:val="0"/>
          <w:sz w:val="20"/>
          <w:lang w:eastAsia="es-ES"/>
          <w14:ligatures w14:val="none"/>
        </w:rPr>
        <w:t xml:space="preserve"> </w:t>
      </w:r>
      <w:r w:rsidRPr="00A72DB5">
        <w:rPr>
          <w:rFonts w:ascii="Times New Roman" w:eastAsia="Times New Roman" w:hAnsi="Times New Roman"/>
          <w:b/>
          <w:bCs/>
          <w:color w:val="212121"/>
          <w:kern w:val="0"/>
          <w:sz w:val="20"/>
          <w:lang w:eastAsia="es-ES"/>
          <w14:ligatures w14:val="none"/>
        </w:rPr>
        <w:t>los resultados</w:t>
      </w:r>
      <w:r w:rsidRPr="00A72DB5">
        <w:rPr>
          <w:rFonts w:ascii="Times New Roman" w:eastAsia="Times New Roman" w:hAnsi="Times New Roman"/>
          <w:color w:val="212121"/>
          <w:kern w:val="0"/>
          <w:sz w:val="20"/>
          <w:lang w:eastAsia="es-ES"/>
          <w14:ligatures w14:val="none"/>
        </w:rPr>
        <w:t xml:space="preserve"> en el tratamiento de estos tumores óseos benignos. </w:t>
      </w:r>
    </w:p>
    <w:p w14:paraId="58C0D804" w14:textId="1E4652B6" w:rsidR="006C4D21" w:rsidRPr="00714D16" w:rsidRDefault="006C4D21" w:rsidP="006C4D21">
      <w:pPr>
        <w:pStyle w:val="Prrafodelista"/>
        <w:numPr>
          <w:ilvl w:val="0"/>
          <w:numId w:val="3"/>
        </w:numPr>
        <w:shd w:val="clear" w:color="auto" w:fill="FFFFFF"/>
        <w:spacing w:before="100" w:beforeAutospacing="1" w:after="100" w:afterAutospacing="1" w:line="240" w:lineRule="auto"/>
        <w:jc w:val="both"/>
        <w:rPr>
          <w:rFonts w:ascii="Times New Roman" w:hAnsi="Times New Roman"/>
          <w:sz w:val="20"/>
        </w:rPr>
      </w:pPr>
      <w:r w:rsidRPr="00A72DB5">
        <w:rPr>
          <w:rFonts w:ascii="Times New Roman" w:eastAsia="Times New Roman" w:hAnsi="Times New Roman"/>
          <w:color w:val="212121"/>
          <w:kern w:val="0"/>
          <w:sz w:val="20"/>
          <w:lang w:eastAsia="es-ES"/>
          <w14:ligatures w14:val="none"/>
        </w:rPr>
        <w:t xml:space="preserve">La </w:t>
      </w:r>
      <w:r w:rsidRPr="00A72DB5">
        <w:rPr>
          <w:rFonts w:ascii="Times New Roman" w:eastAsia="Times New Roman" w:hAnsi="Times New Roman"/>
          <w:b/>
          <w:bCs/>
          <w:color w:val="212121"/>
          <w:kern w:val="0"/>
          <w:sz w:val="20"/>
          <w:lang w:eastAsia="es-ES"/>
          <w14:ligatures w14:val="none"/>
        </w:rPr>
        <w:t>coagulación con plasma de argón</w:t>
      </w:r>
      <w:r w:rsidRPr="00A72DB5">
        <w:rPr>
          <w:rFonts w:ascii="Times New Roman" w:eastAsia="Times New Roman" w:hAnsi="Times New Roman"/>
          <w:color w:val="212121"/>
          <w:kern w:val="0"/>
          <w:sz w:val="20"/>
          <w:lang w:eastAsia="es-ES"/>
          <w14:ligatures w14:val="none"/>
        </w:rPr>
        <w:t xml:space="preserve"> está transformando la cirugía de estos tumores óseos benignos gracias a su tecnología avanzada y menores complicaciones. Sin embargo, se requieren más estudios para confirmar su efectividad. Al igual que en la </w:t>
      </w:r>
      <w:r w:rsidRPr="00A72DB5">
        <w:rPr>
          <w:rFonts w:ascii="Times New Roman" w:eastAsia="Times New Roman" w:hAnsi="Times New Roman"/>
          <w:b/>
          <w:bCs/>
          <w:color w:val="212121"/>
          <w:kern w:val="0"/>
          <w:sz w:val="20"/>
          <w:lang w:eastAsia="es-ES"/>
          <w14:ligatures w14:val="none"/>
        </w:rPr>
        <w:t>fenolización</w:t>
      </w:r>
      <w:r w:rsidRPr="00A72DB5">
        <w:rPr>
          <w:rFonts w:ascii="Times New Roman" w:eastAsia="Times New Roman" w:hAnsi="Times New Roman"/>
          <w:color w:val="212121"/>
          <w:kern w:val="0"/>
          <w:sz w:val="20"/>
          <w:lang w:eastAsia="es-ES"/>
          <w14:ligatures w14:val="none"/>
        </w:rPr>
        <w:t xml:space="preserve">, es fundamental que los </w:t>
      </w:r>
      <w:r w:rsidRPr="00A72DB5">
        <w:rPr>
          <w:rFonts w:ascii="Times New Roman" w:eastAsia="Times New Roman" w:hAnsi="Times New Roman"/>
          <w:b/>
          <w:bCs/>
          <w:color w:val="212121"/>
          <w:kern w:val="0"/>
          <w:sz w:val="20"/>
          <w:lang w:eastAsia="es-ES"/>
          <w14:ligatures w14:val="none"/>
        </w:rPr>
        <w:t>profesionales de enfermería reciban</w:t>
      </w:r>
      <w:r w:rsidRPr="00A72DB5">
        <w:rPr>
          <w:rFonts w:ascii="Times New Roman" w:eastAsia="Times New Roman" w:hAnsi="Times New Roman"/>
          <w:color w:val="212121"/>
          <w:kern w:val="0"/>
          <w:sz w:val="20"/>
          <w:lang w:eastAsia="es-ES"/>
          <w14:ligatures w14:val="none"/>
        </w:rPr>
        <w:t xml:space="preserve"> </w:t>
      </w:r>
      <w:r w:rsidRPr="00A72DB5">
        <w:rPr>
          <w:rFonts w:ascii="Times New Roman" w:eastAsia="Times New Roman" w:hAnsi="Times New Roman"/>
          <w:b/>
          <w:bCs/>
          <w:color w:val="212121"/>
          <w:kern w:val="0"/>
          <w:sz w:val="20"/>
          <w:lang w:eastAsia="es-ES"/>
          <w14:ligatures w14:val="none"/>
        </w:rPr>
        <w:t>formación adecuada</w:t>
      </w:r>
      <w:r w:rsidRPr="00A72DB5">
        <w:rPr>
          <w:rFonts w:ascii="Times New Roman" w:eastAsia="Times New Roman" w:hAnsi="Times New Roman"/>
          <w:color w:val="212121"/>
          <w:kern w:val="0"/>
          <w:sz w:val="20"/>
          <w:lang w:eastAsia="es-ES"/>
          <w14:ligatures w14:val="none"/>
        </w:rPr>
        <w:t xml:space="preserve">, no solo en el manejo de estos equipos o sustancias adyuvantes para asegurar resultados óptimos, sino también en el cuidado integral de paciente. </w:t>
      </w:r>
    </w:p>
    <w:p w14:paraId="6BDEF95F" w14:textId="77777777" w:rsidR="00C24E4C" w:rsidRPr="00A72DB5" w:rsidRDefault="00C24E4C" w:rsidP="006C4D21">
      <w:pPr>
        <w:rPr>
          <w:rFonts w:ascii="Times New Roman" w:hAnsi="Times New Roman"/>
          <w:b/>
          <w:bCs/>
          <w:sz w:val="20"/>
        </w:rPr>
      </w:pPr>
    </w:p>
    <w:p w14:paraId="792BF0FC" w14:textId="77777777" w:rsidR="006C4D21" w:rsidRPr="00A72DB5" w:rsidRDefault="006C4D21" w:rsidP="006C4D21">
      <w:pPr>
        <w:rPr>
          <w:rFonts w:ascii="Times New Roman" w:hAnsi="Times New Roman"/>
          <w:b/>
          <w:bCs/>
          <w:sz w:val="20"/>
        </w:rPr>
      </w:pPr>
      <w:r w:rsidRPr="00A72DB5">
        <w:rPr>
          <w:rFonts w:ascii="Times New Roman" w:hAnsi="Times New Roman"/>
          <w:b/>
          <w:bCs/>
          <w:sz w:val="20"/>
        </w:rPr>
        <w:t>BIBLIOGRAFÍA</w:t>
      </w:r>
    </w:p>
    <w:p w14:paraId="25C8E417" w14:textId="77777777" w:rsidR="006C4D21" w:rsidRPr="00A72DB5" w:rsidRDefault="006C4D21" w:rsidP="006C4D21">
      <w:pPr>
        <w:rPr>
          <w:rFonts w:ascii="Times New Roman" w:hAnsi="Times New Roman"/>
          <w:sz w:val="20"/>
          <w:lang w:val="en-GB"/>
        </w:rPr>
      </w:pPr>
      <w:r w:rsidRPr="00A72DB5">
        <w:rPr>
          <w:rFonts w:ascii="Times New Roman" w:hAnsi="Times New Roman"/>
          <w:sz w:val="20"/>
        </w:rPr>
        <w:t xml:space="preserve">1. Piccioli A, Ventura A, Maccauro G, Spinelli MS, Del Bravo V, Rosa MA. </w:t>
      </w:r>
      <w:r w:rsidRPr="00A72DB5">
        <w:rPr>
          <w:rFonts w:ascii="Times New Roman" w:hAnsi="Times New Roman"/>
          <w:sz w:val="20"/>
          <w:lang w:val="en-GB"/>
        </w:rPr>
        <w:t xml:space="preserve">Local adjuvants in surgical management of bone metastases. Int J Immunopathol Pharmacol [Internet]. 2011;24(1 Suppl 2):129–32. Disponible en: </w:t>
      </w:r>
      <w:hyperlink r:id="rId11" w:history="1">
        <w:r w:rsidRPr="00A72DB5">
          <w:rPr>
            <w:rStyle w:val="Hipervnculo"/>
            <w:rFonts w:ascii="Times New Roman" w:hAnsi="Times New Roman"/>
            <w:sz w:val="20"/>
            <w:lang w:val="en-GB"/>
          </w:rPr>
          <w:t>http://dx.doi.org/10.1177/03946320110241S224</w:t>
        </w:r>
      </w:hyperlink>
    </w:p>
    <w:p w14:paraId="26E3199A" w14:textId="7696C1D4" w:rsidR="006C4D21" w:rsidRPr="00A72DB5" w:rsidRDefault="006C4D21" w:rsidP="006C4D21">
      <w:pPr>
        <w:rPr>
          <w:rFonts w:ascii="Times New Roman" w:hAnsi="Times New Roman"/>
          <w:sz w:val="20"/>
          <w:lang w:val="en-GB"/>
        </w:rPr>
      </w:pPr>
      <w:r w:rsidRPr="00A72DB5">
        <w:rPr>
          <w:rFonts w:ascii="Times New Roman" w:hAnsi="Times New Roman"/>
          <w:sz w:val="20"/>
          <w:lang w:val="en-GB"/>
        </w:rPr>
        <w:t>2. Benevenia J, Patterson FR, Beebe KS, Abdelshahed MM, Uglialoro AD. Comparison of phenol and argon beam coagulation as adjuvant therapies in the treatment of stage 2 and 3 benign-aggressive bone tumors. Orthopedics [Internet]. 2012;35(3):</w:t>
      </w:r>
      <w:r w:rsidR="00D7129B">
        <w:rPr>
          <w:rFonts w:ascii="Times New Roman" w:hAnsi="Times New Roman"/>
          <w:sz w:val="20"/>
          <w:lang w:val="en-GB"/>
        </w:rPr>
        <w:t xml:space="preserve"> </w:t>
      </w:r>
      <w:r w:rsidRPr="00A72DB5">
        <w:rPr>
          <w:rFonts w:ascii="Times New Roman" w:hAnsi="Times New Roman"/>
          <w:sz w:val="20"/>
          <w:lang w:val="en-GB"/>
        </w:rPr>
        <w:t xml:space="preserve">e371-8. Disponible en: </w:t>
      </w:r>
      <w:hyperlink r:id="rId12" w:history="1">
        <w:r w:rsidRPr="009D79D3">
          <w:rPr>
            <w:rStyle w:val="Hipervnculo"/>
            <w:rFonts w:ascii="Times New Roman" w:hAnsi="Times New Roman"/>
            <w:sz w:val="20"/>
            <w:lang w:val="en-GB"/>
          </w:rPr>
          <w:t>http://dx.doi.org/10.3928/01477447-20120222-22</w:t>
        </w:r>
        <w:r w:rsidRPr="009D79D3">
          <w:rPr>
            <w:rStyle w:val="Hipervnculo"/>
            <w:rFonts w:ascii="Times New Roman" w:hAnsi="Times New Roman"/>
            <w:sz w:val="20"/>
            <w:u w:val="none"/>
            <w:lang w:val="en-GB"/>
          </w:rPr>
          <w:tab/>
        </w:r>
      </w:hyperlink>
    </w:p>
    <w:p w14:paraId="7159FB37" w14:textId="77777777" w:rsidR="006C4D21" w:rsidRPr="00A72DB5" w:rsidRDefault="006C4D21" w:rsidP="006C4D21">
      <w:pPr>
        <w:rPr>
          <w:rFonts w:ascii="Times New Roman" w:hAnsi="Times New Roman"/>
          <w:sz w:val="20"/>
          <w:lang w:val="en-GB"/>
        </w:rPr>
      </w:pPr>
      <w:r w:rsidRPr="00A72DB5">
        <w:rPr>
          <w:rFonts w:ascii="Times New Roman" w:hAnsi="Times New Roman"/>
          <w:sz w:val="20"/>
          <w:lang w:val="en-GB"/>
        </w:rPr>
        <w:t xml:space="preserve">3. Lewis VO, Wei A, Mendoza T, Primus F, Peabody T, Simon MA. Argon beam coagulation as an adjuvant for local control of giant cell tumor. Clin Orthop Relat Res [Internet]. 2007;454:192–7. Disponible en: </w:t>
      </w:r>
      <w:hyperlink r:id="rId13" w:history="1">
        <w:r w:rsidRPr="00A72DB5">
          <w:rPr>
            <w:rStyle w:val="Hipervnculo"/>
            <w:rFonts w:ascii="Times New Roman" w:hAnsi="Times New Roman"/>
            <w:sz w:val="20"/>
            <w:lang w:val="en-GB"/>
          </w:rPr>
          <w:t>http://dx.doi.org/10.1097/01.blo.0000238784.98606.d4</w:t>
        </w:r>
      </w:hyperlink>
      <w:r w:rsidRPr="00A72DB5">
        <w:rPr>
          <w:rFonts w:ascii="Times New Roman" w:hAnsi="Times New Roman"/>
          <w:sz w:val="20"/>
          <w:lang w:val="en-GB"/>
        </w:rPr>
        <w:t xml:space="preserve"> </w:t>
      </w:r>
      <w:r w:rsidRPr="00A72DB5">
        <w:rPr>
          <w:rFonts w:ascii="Times New Roman" w:hAnsi="Times New Roman"/>
          <w:sz w:val="20"/>
          <w:lang w:val="en-GB"/>
        </w:rPr>
        <w:tab/>
        <w:t xml:space="preserve"> </w:t>
      </w:r>
    </w:p>
    <w:p w14:paraId="240757C1" w14:textId="77777777" w:rsidR="006C4D21" w:rsidRPr="00A72DB5" w:rsidRDefault="006C4D21" w:rsidP="006C4D21">
      <w:pPr>
        <w:rPr>
          <w:rFonts w:ascii="Times New Roman" w:hAnsi="Times New Roman"/>
          <w:sz w:val="20"/>
        </w:rPr>
      </w:pPr>
      <w:r w:rsidRPr="00A72DB5">
        <w:rPr>
          <w:rFonts w:ascii="Times New Roman" w:hAnsi="Times New Roman"/>
          <w:sz w:val="20"/>
          <w:lang w:val="en-GB"/>
        </w:rPr>
        <w:t xml:space="preserve">4. Steffner RJ, Liao C, Stacy G, Atanda A, Attar S, Avedian R, et al. Factors associated with recurrence of primary aneurysmal bone cysts: is argon beam coagulation an effective adjuvant treatment? </w:t>
      </w:r>
      <w:r w:rsidRPr="00A72DB5">
        <w:rPr>
          <w:rFonts w:ascii="Times New Roman" w:hAnsi="Times New Roman"/>
          <w:sz w:val="20"/>
        </w:rPr>
        <w:t>J Bone Joint Surg Am [Internet]. 2011;93(21):e1221-9. Disponible en</w:t>
      </w:r>
      <w:hyperlink r:id="rId14" w:history="1">
        <w:r w:rsidRPr="00A72DB5">
          <w:rPr>
            <w:rStyle w:val="Hipervnculo"/>
            <w:rFonts w:ascii="Times New Roman" w:hAnsi="Times New Roman"/>
            <w:sz w:val="20"/>
          </w:rPr>
          <w:t>: http://dx.doi.org/10.2106/JBJS.J.01067</w:t>
        </w:r>
      </w:hyperlink>
      <w:r w:rsidRPr="00A72DB5">
        <w:rPr>
          <w:rFonts w:ascii="Times New Roman" w:hAnsi="Times New Roman"/>
          <w:sz w:val="20"/>
        </w:rPr>
        <w:t xml:space="preserve"> </w:t>
      </w:r>
      <w:r w:rsidRPr="00A72DB5">
        <w:rPr>
          <w:rFonts w:ascii="Times New Roman" w:hAnsi="Times New Roman"/>
          <w:sz w:val="20"/>
        </w:rPr>
        <w:tab/>
        <w:t xml:space="preserve"> </w:t>
      </w:r>
    </w:p>
    <w:p w14:paraId="48BE5ACF" w14:textId="77777777" w:rsidR="006C4D21" w:rsidRPr="00A72DB5" w:rsidRDefault="006C4D21" w:rsidP="006C4D21">
      <w:pPr>
        <w:rPr>
          <w:rFonts w:ascii="Times New Roman" w:hAnsi="Times New Roman"/>
          <w:sz w:val="20"/>
        </w:rPr>
      </w:pPr>
      <w:r w:rsidRPr="00A72DB5">
        <w:rPr>
          <w:rFonts w:ascii="Times New Roman" w:hAnsi="Times New Roman"/>
          <w:sz w:val="20"/>
        </w:rPr>
        <w:t xml:space="preserve">5. Kumar S, Nandan B, Chauhan R, Dhawan M, Agrawal S, Rivi S. Coagulação por plasma de argônio como adjuvante à curetagem estendida em tumores de células gigantes do osso: Um estudo de 50 casos. Rev Bras Ortop [Internet]. 2023 [citado el 13 de enero de 2025];58(02):211–21. Disponible en: </w:t>
      </w:r>
      <w:hyperlink r:id="rId15" w:history="1">
        <w:r w:rsidRPr="00A72DB5">
          <w:rPr>
            <w:rStyle w:val="Hipervnculo"/>
            <w:rFonts w:ascii="Times New Roman" w:hAnsi="Times New Roman"/>
            <w:sz w:val="20"/>
          </w:rPr>
          <w:t>https://www.scielo.br/j/rbort/a/mgsgn5GggWyXyFFFhXKLx3b/</w:t>
        </w:r>
      </w:hyperlink>
      <w:r w:rsidRPr="00A72DB5">
        <w:rPr>
          <w:rFonts w:ascii="Times New Roman" w:hAnsi="Times New Roman"/>
          <w:sz w:val="20"/>
        </w:rPr>
        <w:t xml:space="preserve"> </w:t>
      </w:r>
      <w:r w:rsidRPr="00A72DB5">
        <w:rPr>
          <w:rFonts w:ascii="Times New Roman" w:hAnsi="Times New Roman"/>
          <w:sz w:val="20"/>
        </w:rPr>
        <w:tab/>
        <w:t xml:space="preserve"> </w:t>
      </w:r>
    </w:p>
    <w:p w14:paraId="49AE8CEB" w14:textId="77777777" w:rsidR="006C4D21" w:rsidRPr="00A72DB5" w:rsidRDefault="006C4D21" w:rsidP="006C4D21">
      <w:pPr>
        <w:rPr>
          <w:rFonts w:ascii="Times New Roman" w:hAnsi="Times New Roman"/>
          <w:sz w:val="20"/>
        </w:rPr>
      </w:pPr>
      <w:r w:rsidRPr="00A72DB5">
        <w:rPr>
          <w:rFonts w:ascii="Times New Roman" w:hAnsi="Times New Roman"/>
          <w:sz w:val="20"/>
          <w:lang w:val="en-GB"/>
        </w:rPr>
        <w:t xml:space="preserve">6. Cummings JE, Smith RA, Heck RK Jr. Argon beam coagulation as adjuvant treatment after curettage of aneurysmal bone cysts: a preliminary study. </w:t>
      </w:r>
      <w:r w:rsidRPr="00A72DB5">
        <w:rPr>
          <w:rFonts w:ascii="Times New Roman" w:hAnsi="Times New Roman"/>
          <w:sz w:val="20"/>
        </w:rPr>
        <w:t xml:space="preserve">Clin Orthop Relat Res [Internet]. 2009;468(1):231–7. Disponible en: </w:t>
      </w:r>
      <w:hyperlink r:id="rId16" w:history="1">
        <w:r w:rsidRPr="00A72DB5">
          <w:rPr>
            <w:rStyle w:val="Hipervnculo"/>
            <w:rFonts w:ascii="Times New Roman" w:hAnsi="Times New Roman"/>
            <w:sz w:val="20"/>
          </w:rPr>
          <w:t>http://dx.doi.org/10.1007/s11999-009-0914-7</w:t>
        </w:r>
      </w:hyperlink>
      <w:r w:rsidRPr="00A72DB5">
        <w:rPr>
          <w:rFonts w:ascii="Times New Roman" w:hAnsi="Times New Roman"/>
          <w:sz w:val="20"/>
        </w:rPr>
        <w:t xml:space="preserve"> </w:t>
      </w:r>
      <w:r w:rsidRPr="00A72DB5">
        <w:rPr>
          <w:rFonts w:ascii="Times New Roman" w:hAnsi="Times New Roman"/>
          <w:sz w:val="20"/>
        </w:rPr>
        <w:tab/>
        <w:t xml:space="preserve"> </w:t>
      </w:r>
    </w:p>
    <w:p w14:paraId="4860E56B" w14:textId="77777777" w:rsidR="006C4D21" w:rsidRPr="00A72DB5" w:rsidRDefault="006C4D21" w:rsidP="006C4D21">
      <w:pPr>
        <w:rPr>
          <w:rFonts w:ascii="Times New Roman" w:hAnsi="Times New Roman"/>
          <w:sz w:val="20"/>
        </w:rPr>
      </w:pPr>
      <w:r w:rsidRPr="00A72DB5">
        <w:rPr>
          <w:rFonts w:ascii="Times New Roman" w:hAnsi="Times New Roman"/>
          <w:sz w:val="20"/>
        </w:rPr>
        <w:t xml:space="preserve">7. Acta Ortopédica Mexicana [Internet]. Com.mx. [citado el 13 de enero de 2025]. Disponible en: </w:t>
      </w:r>
      <w:hyperlink r:id="rId17" w:history="1">
        <w:r w:rsidRPr="00A72DB5">
          <w:rPr>
            <w:rStyle w:val="Hipervnculo"/>
            <w:rFonts w:ascii="Times New Roman" w:hAnsi="Times New Roman"/>
            <w:sz w:val="20"/>
          </w:rPr>
          <w:t>https://www.actaortopedica.com.mx/resumen.php?idArt=34110&amp;idP=3665</w:t>
        </w:r>
      </w:hyperlink>
      <w:r w:rsidRPr="00A72DB5">
        <w:rPr>
          <w:rFonts w:ascii="Times New Roman" w:hAnsi="Times New Roman"/>
          <w:sz w:val="20"/>
        </w:rPr>
        <w:t xml:space="preserve"> </w:t>
      </w:r>
      <w:r w:rsidRPr="00A72DB5">
        <w:rPr>
          <w:rFonts w:ascii="Times New Roman" w:hAnsi="Times New Roman"/>
          <w:sz w:val="20"/>
        </w:rPr>
        <w:tab/>
        <w:t xml:space="preserve"> </w:t>
      </w:r>
    </w:p>
    <w:p w14:paraId="484E0FBD" w14:textId="77777777" w:rsidR="006C4D21" w:rsidRPr="00A72DB5" w:rsidRDefault="006C4D21" w:rsidP="006C4D21">
      <w:pPr>
        <w:rPr>
          <w:rFonts w:ascii="Times New Roman" w:hAnsi="Times New Roman"/>
          <w:sz w:val="20"/>
        </w:rPr>
      </w:pPr>
      <w:r w:rsidRPr="00A72DB5">
        <w:rPr>
          <w:rFonts w:ascii="Times New Roman" w:hAnsi="Times New Roman"/>
          <w:sz w:val="20"/>
        </w:rPr>
        <w:t xml:space="preserve">8. Manejo del fenol, derivados fenólicos y sus residuos [Internet]. Upv.es. [citado el 13 de enero de 2025]. Disponible en: </w:t>
      </w:r>
      <w:hyperlink r:id="rId18" w:history="1">
        <w:r w:rsidRPr="00A72DB5">
          <w:rPr>
            <w:rStyle w:val="Hipervnculo"/>
            <w:rFonts w:ascii="Times New Roman" w:hAnsi="Times New Roman"/>
            <w:sz w:val="20"/>
          </w:rPr>
          <w:t>https://www.sprl.upv.es/IOP_SQ_33.htm</w:t>
        </w:r>
      </w:hyperlink>
      <w:r w:rsidRPr="00A72DB5">
        <w:rPr>
          <w:rFonts w:ascii="Times New Roman" w:hAnsi="Times New Roman"/>
          <w:sz w:val="20"/>
        </w:rPr>
        <w:t xml:space="preserve"> </w:t>
      </w:r>
      <w:r w:rsidRPr="00A72DB5">
        <w:rPr>
          <w:rFonts w:ascii="Times New Roman" w:hAnsi="Times New Roman"/>
          <w:sz w:val="20"/>
        </w:rPr>
        <w:tab/>
        <w:t xml:space="preserve"> </w:t>
      </w:r>
    </w:p>
    <w:p w14:paraId="75BEA5A4" w14:textId="77777777" w:rsidR="006C4D21" w:rsidRPr="00A72DB5" w:rsidRDefault="006C4D21" w:rsidP="006C4D21">
      <w:pPr>
        <w:rPr>
          <w:rFonts w:ascii="Times New Roman" w:hAnsi="Times New Roman"/>
          <w:sz w:val="20"/>
        </w:rPr>
      </w:pPr>
      <w:r w:rsidRPr="00A72DB5">
        <w:rPr>
          <w:rFonts w:ascii="Times New Roman" w:hAnsi="Times New Roman"/>
          <w:sz w:val="20"/>
          <w:lang w:val="en-GB"/>
        </w:rPr>
        <w:t xml:space="preserve">9. Orthopedics I. Argon Beam Coagulation [Internet]. </w:t>
      </w:r>
      <w:r w:rsidRPr="00A72DB5">
        <w:rPr>
          <w:rFonts w:ascii="Times New Roman" w:hAnsi="Times New Roman"/>
          <w:sz w:val="20"/>
        </w:rPr>
        <w:t>Conmed.com. [citado el 13 de enero de 2025]. Disponible en</w:t>
      </w:r>
      <w:hyperlink r:id="rId19" w:history="1">
        <w:r w:rsidRPr="00A72DB5">
          <w:rPr>
            <w:rStyle w:val="Hipervnculo"/>
            <w:rFonts w:ascii="Times New Roman" w:hAnsi="Times New Roman"/>
            <w:sz w:val="20"/>
          </w:rPr>
          <w:t>: https://www.conmed.com/-/media/conmed/documents/clinical/abc_in_orthopedics.ashx</w:t>
        </w:r>
      </w:hyperlink>
      <w:r w:rsidRPr="00A72DB5">
        <w:rPr>
          <w:rFonts w:ascii="Times New Roman" w:hAnsi="Times New Roman"/>
          <w:sz w:val="20"/>
        </w:rPr>
        <w:t xml:space="preserve"> </w:t>
      </w:r>
      <w:r w:rsidRPr="00A72DB5">
        <w:rPr>
          <w:rFonts w:ascii="Times New Roman" w:hAnsi="Times New Roman"/>
          <w:sz w:val="20"/>
        </w:rPr>
        <w:tab/>
        <w:t xml:space="preserve"> </w:t>
      </w:r>
    </w:p>
    <w:p w14:paraId="2DE57892" w14:textId="77777777" w:rsidR="006C4D21" w:rsidRPr="00A72DB5" w:rsidRDefault="006C4D21" w:rsidP="006C4D21">
      <w:pPr>
        <w:rPr>
          <w:rFonts w:ascii="Times New Roman" w:hAnsi="Times New Roman"/>
          <w:sz w:val="20"/>
        </w:rPr>
      </w:pPr>
      <w:r w:rsidRPr="00A72DB5">
        <w:rPr>
          <w:rFonts w:ascii="Times New Roman" w:hAnsi="Times New Roman"/>
          <w:sz w:val="20"/>
        </w:rPr>
        <w:lastRenderedPageBreak/>
        <w:t xml:space="preserve">10. SalusPlay. CLASIFICACIÓN COMPLETA DE DIAGNÓSTICOS DE ENFERMERÍA NANDA 2024-2026 [Internet]. El blog de Salusplay. 2024 [citado el 13 de enero de 2025]. Disponible en: </w:t>
      </w:r>
      <w:hyperlink r:id="rId20" w:history="1">
        <w:r w:rsidRPr="00A72DB5">
          <w:rPr>
            <w:rStyle w:val="Hipervnculo"/>
            <w:rFonts w:ascii="Times New Roman" w:hAnsi="Times New Roman"/>
            <w:sz w:val="20"/>
          </w:rPr>
          <w:t>https://www.salusplay.com/blog/clasificacion-completa-diagnosticos-enfermeria-nanda/</w:t>
        </w:r>
      </w:hyperlink>
      <w:r w:rsidRPr="00A72DB5">
        <w:rPr>
          <w:rFonts w:ascii="Times New Roman" w:hAnsi="Times New Roman"/>
          <w:sz w:val="20"/>
        </w:rPr>
        <w:t xml:space="preserve"> </w:t>
      </w:r>
      <w:r w:rsidRPr="00A72DB5">
        <w:rPr>
          <w:rFonts w:ascii="Times New Roman" w:hAnsi="Times New Roman"/>
          <w:sz w:val="20"/>
        </w:rPr>
        <w:tab/>
        <w:t xml:space="preserve"> </w:t>
      </w:r>
    </w:p>
    <w:p w14:paraId="574F3368" w14:textId="77777777" w:rsidR="006C4D21" w:rsidRPr="00A72DB5" w:rsidRDefault="006C4D21" w:rsidP="006C4D21">
      <w:pPr>
        <w:rPr>
          <w:rFonts w:ascii="Times New Roman" w:hAnsi="Times New Roman"/>
          <w:sz w:val="20"/>
        </w:rPr>
      </w:pPr>
      <w:r w:rsidRPr="00A72DB5">
        <w:rPr>
          <w:rFonts w:ascii="Times New Roman" w:hAnsi="Times New Roman"/>
          <w:sz w:val="20"/>
        </w:rPr>
        <w:t xml:space="preserve">11. SalusPlay. CLASIFICACIÓN COMPLETA DE RESULTADOS DE ENFERMERÍA NOC 2024 (7o EDICIÓN) [Internet]. El blog de Salusplay. 2024 [citado el 13 de enero de 2025]. Disponible en: </w:t>
      </w:r>
      <w:hyperlink r:id="rId21" w:history="1">
        <w:r w:rsidRPr="00A72DB5">
          <w:rPr>
            <w:rStyle w:val="Hipervnculo"/>
            <w:rFonts w:ascii="Times New Roman" w:hAnsi="Times New Roman"/>
            <w:sz w:val="20"/>
          </w:rPr>
          <w:t>https://www.salusplay.com/blog/clasificacion-completa-resultados-enfermeria-noc-2024/</w:t>
        </w:r>
      </w:hyperlink>
      <w:r w:rsidRPr="00A72DB5">
        <w:rPr>
          <w:rFonts w:ascii="Times New Roman" w:hAnsi="Times New Roman"/>
          <w:sz w:val="20"/>
        </w:rPr>
        <w:t xml:space="preserve"> </w:t>
      </w:r>
      <w:r w:rsidRPr="00A72DB5">
        <w:rPr>
          <w:rFonts w:ascii="Times New Roman" w:hAnsi="Times New Roman"/>
          <w:sz w:val="20"/>
        </w:rPr>
        <w:tab/>
        <w:t xml:space="preserve"> </w:t>
      </w:r>
    </w:p>
    <w:p w14:paraId="147409BB" w14:textId="77777777" w:rsidR="006C4D21" w:rsidRPr="00A72DB5" w:rsidRDefault="006C4D21" w:rsidP="006C4D21">
      <w:pPr>
        <w:rPr>
          <w:rFonts w:ascii="Times New Roman" w:hAnsi="Times New Roman"/>
          <w:sz w:val="20"/>
        </w:rPr>
      </w:pPr>
      <w:r w:rsidRPr="00A72DB5">
        <w:rPr>
          <w:rFonts w:ascii="Times New Roman" w:hAnsi="Times New Roman"/>
          <w:sz w:val="20"/>
        </w:rPr>
        <w:t>12. SalusPlay. CLASIFICACIÓN COMPLETA DE INTERVENCIONES DE ENFERMERÍA NIC 2024 (8a EDICIÓN) [Internet]. El blog de Salusplay. 2024 [citado el 13 de enero de 2025]. Disponible en</w:t>
      </w:r>
      <w:hyperlink r:id="rId22" w:history="1">
        <w:r w:rsidRPr="00A72DB5">
          <w:rPr>
            <w:rStyle w:val="Hipervnculo"/>
            <w:rFonts w:ascii="Times New Roman" w:hAnsi="Times New Roman"/>
            <w:sz w:val="20"/>
          </w:rPr>
          <w:t>: https://www.salusplay.com/blog/clasificacion-completa-intervenciones-enfermeria-nic-2024/</w:t>
        </w:r>
      </w:hyperlink>
    </w:p>
    <w:p w14:paraId="42A60275" w14:textId="77777777" w:rsidR="006C4D21" w:rsidRPr="00A72DB5" w:rsidRDefault="006C4D21" w:rsidP="006C4D21">
      <w:pPr>
        <w:rPr>
          <w:rFonts w:ascii="Times New Roman" w:hAnsi="Times New Roman"/>
          <w:sz w:val="20"/>
        </w:rPr>
      </w:pPr>
      <w:r w:rsidRPr="00A72DB5">
        <w:rPr>
          <w:rFonts w:ascii="Times New Roman" w:hAnsi="Times New Roman"/>
          <w:sz w:val="20"/>
        </w:rPr>
        <w:t xml:space="preserve"> </w:t>
      </w:r>
      <w:r w:rsidRPr="00A72DB5">
        <w:rPr>
          <w:rFonts w:ascii="Times New Roman" w:hAnsi="Times New Roman"/>
          <w:sz w:val="20"/>
        </w:rPr>
        <w:tab/>
      </w:r>
    </w:p>
    <w:sectPr w:rsidR="006C4D21" w:rsidRPr="00A72DB5" w:rsidSect="00C24E4C">
      <w:pgSz w:w="11906" w:h="16838"/>
      <w:pgMar w:top="709" w:right="1558"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F7B"/>
    <w:multiLevelType w:val="hybridMultilevel"/>
    <w:tmpl w:val="199CDC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B661C"/>
    <w:multiLevelType w:val="hybridMultilevel"/>
    <w:tmpl w:val="E6B0888E"/>
    <w:lvl w:ilvl="0" w:tplc="1F6E2872">
      <w:start w:val="1"/>
      <w:numFmt w:val="bullet"/>
      <w:lvlText w:val="-"/>
      <w:lvlJc w:val="left"/>
      <w:pPr>
        <w:ind w:left="720" w:hanging="360"/>
      </w:pPr>
      <w:rPr>
        <w:rFonts w:ascii="Times New Roman" w:eastAsiaTheme="minorHAnsi"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6F7069"/>
    <w:multiLevelType w:val="hybridMultilevel"/>
    <w:tmpl w:val="E68ADC10"/>
    <w:lvl w:ilvl="0" w:tplc="FBB63CF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0133868"/>
    <w:multiLevelType w:val="hybridMultilevel"/>
    <w:tmpl w:val="3B42A49A"/>
    <w:lvl w:ilvl="0" w:tplc="B0D8CDD0">
      <w:start w:val="1"/>
      <w:numFmt w:val="decimal"/>
      <w:lvlText w:val="%1."/>
      <w:lvlJc w:val="left"/>
      <w:pPr>
        <w:ind w:left="720" w:hanging="360"/>
      </w:pPr>
      <w:rPr>
        <w:rFonts w:eastAsiaTheme="minorHAns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B826AA"/>
    <w:multiLevelType w:val="hybridMultilevel"/>
    <w:tmpl w:val="9AD8C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6B7A86"/>
    <w:multiLevelType w:val="hybridMultilevel"/>
    <w:tmpl w:val="922631D0"/>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754F1997"/>
    <w:multiLevelType w:val="multilevel"/>
    <w:tmpl w:val="F8F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86C57"/>
    <w:multiLevelType w:val="hybridMultilevel"/>
    <w:tmpl w:val="7B5863CE"/>
    <w:lvl w:ilvl="0" w:tplc="545821B4">
      <w:start w:val="2"/>
      <w:numFmt w:val="bullet"/>
      <w:lvlText w:val="-"/>
      <w:lvlJc w:val="left"/>
      <w:pPr>
        <w:ind w:left="720" w:hanging="360"/>
      </w:pPr>
      <w:rPr>
        <w:rFonts w:ascii="Times New Roman" w:eastAsiaTheme="minorHAnsi"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197860">
    <w:abstractNumId w:val="2"/>
  </w:num>
  <w:num w:numId="2" w16cid:durableId="1140273022">
    <w:abstractNumId w:val="5"/>
  </w:num>
  <w:num w:numId="3" w16cid:durableId="1832673640">
    <w:abstractNumId w:val="0"/>
  </w:num>
  <w:num w:numId="4" w16cid:durableId="1859812121">
    <w:abstractNumId w:val="4"/>
  </w:num>
  <w:num w:numId="5" w16cid:durableId="1573272814">
    <w:abstractNumId w:val="7"/>
  </w:num>
  <w:num w:numId="6" w16cid:durableId="1890262086">
    <w:abstractNumId w:val="3"/>
  </w:num>
  <w:num w:numId="7" w16cid:durableId="722632696">
    <w:abstractNumId w:val="1"/>
  </w:num>
  <w:num w:numId="8" w16cid:durableId="1935478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21"/>
    <w:rsid w:val="00016173"/>
    <w:rsid w:val="00030A70"/>
    <w:rsid w:val="000464D8"/>
    <w:rsid w:val="00060D62"/>
    <w:rsid w:val="000938D4"/>
    <w:rsid w:val="0009704F"/>
    <w:rsid w:val="001826B4"/>
    <w:rsid w:val="001F274A"/>
    <w:rsid w:val="00336E2A"/>
    <w:rsid w:val="003E36E2"/>
    <w:rsid w:val="004A5CB9"/>
    <w:rsid w:val="004D0A8B"/>
    <w:rsid w:val="0058165E"/>
    <w:rsid w:val="005B24FF"/>
    <w:rsid w:val="006430A7"/>
    <w:rsid w:val="00651165"/>
    <w:rsid w:val="00657376"/>
    <w:rsid w:val="006A577C"/>
    <w:rsid w:val="006C4D21"/>
    <w:rsid w:val="006E0AFF"/>
    <w:rsid w:val="00714D16"/>
    <w:rsid w:val="00722870"/>
    <w:rsid w:val="00743D86"/>
    <w:rsid w:val="00745D96"/>
    <w:rsid w:val="0079463A"/>
    <w:rsid w:val="007C6B4F"/>
    <w:rsid w:val="007F7357"/>
    <w:rsid w:val="00837128"/>
    <w:rsid w:val="00895647"/>
    <w:rsid w:val="008F79D4"/>
    <w:rsid w:val="009569CC"/>
    <w:rsid w:val="00993397"/>
    <w:rsid w:val="009D79D3"/>
    <w:rsid w:val="009F4D94"/>
    <w:rsid w:val="00A52944"/>
    <w:rsid w:val="00A641F3"/>
    <w:rsid w:val="00A72DB5"/>
    <w:rsid w:val="00A844C8"/>
    <w:rsid w:val="00AB151D"/>
    <w:rsid w:val="00AE6D46"/>
    <w:rsid w:val="00AF6505"/>
    <w:rsid w:val="00B52D22"/>
    <w:rsid w:val="00B55CE7"/>
    <w:rsid w:val="00B57BE5"/>
    <w:rsid w:val="00B7632F"/>
    <w:rsid w:val="00C24E4C"/>
    <w:rsid w:val="00C441E8"/>
    <w:rsid w:val="00C80D56"/>
    <w:rsid w:val="00D16EF2"/>
    <w:rsid w:val="00D2676E"/>
    <w:rsid w:val="00D32A93"/>
    <w:rsid w:val="00D7129B"/>
    <w:rsid w:val="00D82E68"/>
    <w:rsid w:val="00DD7AA4"/>
    <w:rsid w:val="00EE047A"/>
    <w:rsid w:val="00F04C07"/>
    <w:rsid w:val="00F52B28"/>
    <w:rsid w:val="00F56CCC"/>
    <w:rsid w:val="00FA25B6"/>
    <w:rsid w:val="00FB2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02BD"/>
  <w15:chartTrackingRefBased/>
  <w15:docId w15:val="{1B84BE21-A813-40A7-8078-818A7DD4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kern w:val="2"/>
        <w:sz w:val="24"/>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4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C4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C4D2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C4D2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6C4D21"/>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6C4D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C4D2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C4D2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C4D2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D2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C4D2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C4D21"/>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C4D21"/>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6C4D21"/>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6C4D2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C4D2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C4D2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C4D2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C4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4D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4D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4D2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C4D21"/>
    <w:pPr>
      <w:spacing w:before="160"/>
      <w:jc w:val="center"/>
    </w:pPr>
    <w:rPr>
      <w:i/>
      <w:iCs/>
      <w:color w:val="404040" w:themeColor="text1" w:themeTint="BF"/>
    </w:rPr>
  </w:style>
  <w:style w:type="character" w:customStyle="1" w:styleId="CitaCar">
    <w:name w:val="Cita Car"/>
    <w:basedOn w:val="Fuentedeprrafopredeter"/>
    <w:link w:val="Cita"/>
    <w:uiPriority w:val="29"/>
    <w:rsid w:val="006C4D21"/>
    <w:rPr>
      <w:i/>
      <w:iCs/>
      <w:color w:val="404040" w:themeColor="text1" w:themeTint="BF"/>
    </w:rPr>
  </w:style>
  <w:style w:type="paragraph" w:styleId="Prrafodelista">
    <w:name w:val="List Paragraph"/>
    <w:basedOn w:val="Normal"/>
    <w:uiPriority w:val="34"/>
    <w:qFormat/>
    <w:rsid w:val="006C4D21"/>
    <w:pPr>
      <w:ind w:left="720"/>
      <w:contextualSpacing/>
    </w:pPr>
  </w:style>
  <w:style w:type="character" w:styleId="nfasisintenso">
    <w:name w:val="Intense Emphasis"/>
    <w:basedOn w:val="Fuentedeprrafopredeter"/>
    <w:uiPriority w:val="21"/>
    <w:qFormat/>
    <w:rsid w:val="006C4D21"/>
    <w:rPr>
      <w:i/>
      <w:iCs/>
      <w:color w:val="2F5496" w:themeColor="accent1" w:themeShade="BF"/>
    </w:rPr>
  </w:style>
  <w:style w:type="paragraph" w:styleId="Citadestacada">
    <w:name w:val="Intense Quote"/>
    <w:basedOn w:val="Normal"/>
    <w:next w:val="Normal"/>
    <w:link w:val="CitadestacadaCar"/>
    <w:uiPriority w:val="30"/>
    <w:qFormat/>
    <w:rsid w:val="006C4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C4D21"/>
    <w:rPr>
      <w:i/>
      <w:iCs/>
      <w:color w:val="2F5496" w:themeColor="accent1" w:themeShade="BF"/>
    </w:rPr>
  </w:style>
  <w:style w:type="character" w:styleId="Referenciaintensa">
    <w:name w:val="Intense Reference"/>
    <w:basedOn w:val="Fuentedeprrafopredeter"/>
    <w:uiPriority w:val="32"/>
    <w:qFormat/>
    <w:rsid w:val="006C4D21"/>
    <w:rPr>
      <w:b/>
      <w:bCs/>
      <w:smallCaps/>
      <w:color w:val="2F5496" w:themeColor="accent1" w:themeShade="BF"/>
      <w:spacing w:val="5"/>
    </w:rPr>
  </w:style>
  <w:style w:type="paragraph" w:styleId="NormalWeb">
    <w:name w:val="Normal (Web)"/>
    <w:basedOn w:val="Normal"/>
    <w:uiPriority w:val="99"/>
    <w:unhideWhenUsed/>
    <w:rsid w:val="006C4D21"/>
    <w:pPr>
      <w:spacing w:before="100" w:beforeAutospacing="1" w:after="100" w:afterAutospacing="1" w:line="240" w:lineRule="auto"/>
    </w:pPr>
    <w:rPr>
      <w:rFonts w:ascii="Times New Roman" w:eastAsia="Times New Roman" w:hAnsi="Times New Roman"/>
      <w:kern w:val="0"/>
      <w:szCs w:val="24"/>
      <w:lang w:eastAsia="es-ES"/>
      <w14:ligatures w14:val="none"/>
    </w:rPr>
  </w:style>
  <w:style w:type="character" w:styleId="Hipervnculo">
    <w:name w:val="Hyperlink"/>
    <w:basedOn w:val="Fuentedeprrafopredeter"/>
    <w:uiPriority w:val="99"/>
    <w:unhideWhenUsed/>
    <w:rsid w:val="006C4D21"/>
    <w:rPr>
      <w:color w:val="0563C1" w:themeColor="hyperlink"/>
      <w:u w:val="single"/>
    </w:rPr>
  </w:style>
  <w:style w:type="table" w:styleId="Tablaconcuadrcula">
    <w:name w:val="Table Grid"/>
    <w:basedOn w:val="Tablanormal"/>
    <w:uiPriority w:val="39"/>
    <w:rsid w:val="006C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D7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387188">
      <w:bodyDiv w:val="1"/>
      <w:marLeft w:val="0"/>
      <w:marRight w:val="0"/>
      <w:marTop w:val="0"/>
      <w:marBottom w:val="0"/>
      <w:divBdr>
        <w:top w:val="none" w:sz="0" w:space="0" w:color="auto"/>
        <w:left w:val="none" w:sz="0" w:space="0" w:color="auto"/>
        <w:bottom w:val="none" w:sz="0" w:space="0" w:color="auto"/>
        <w:right w:val="none" w:sz="0" w:space="0" w:color="auto"/>
      </w:divBdr>
    </w:div>
    <w:div w:id="1474173558">
      <w:bodyDiv w:val="1"/>
      <w:marLeft w:val="0"/>
      <w:marRight w:val="0"/>
      <w:marTop w:val="0"/>
      <w:marBottom w:val="0"/>
      <w:divBdr>
        <w:top w:val="none" w:sz="0" w:space="0" w:color="auto"/>
        <w:left w:val="none" w:sz="0" w:space="0" w:color="auto"/>
        <w:bottom w:val="none" w:sz="0" w:space="0" w:color="auto"/>
        <w:right w:val="none" w:sz="0" w:space="0" w:color="auto"/>
      </w:divBdr>
    </w:div>
    <w:div w:id="1539120109">
      <w:bodyDiv w:val="1"/>
      <w:marLeft w:val="0"/>
      <w:marRight w:val="0"/>
      <w:marTop w:val="0"/>
      <w:marBottom w:val="0"/>
      <w:divBdr>
        <w:top w:val="none" w:sz="0" w:space="0" w:color="auto"/>
        <w:left w:val="none" w:sz="0" w:space="0" w:color="auto"/>
        <w:bottom w:val="none" w:sz="0" w:space="0" w:color="auto"/>
        <w:right w:val="none" w:sz="0" w:space="0" w:color="auto"/>
      </w:divBdr>
    </w:div>
    <w:div w:id="1611738289">
      <w:bodyDiv w:val="1"/>
      <w:marLeft w:val="0"/>
      <w:marRight w:val="0"/>
      <w:marTop w:val="0"/>
      <w:marBottom w:val="0"/>
      <w:divBdr>
        <w:top w:val="none" w:sz="0" w:space="0" w:color="auto"/>
        <w:left w:val="none" w:sz="0" w:space="0" w:color="auto"/>
        <w:bottom w:val="none" w:sz="0" w:space="0" w:color="auto"/>
        <w:right w:val="none" w:sz="0" w:space="0" w:color="auto"/>
      </w:divBdr>
    </w:div>
    <w:div w:id="18150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x.doi.org/10.1097/01.blo.0000238784.98606.d4%20" TargetMode="External"/><Relationship Id="rId18" Type="http://schemas.openxmlformats.org/officeDocument/2006/relationships/hyperlink" Target="https://www.sprl.upv.es/IOP_SQ_33.htm%20"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salusplay.com/blog/clasificacion-completa-resultados-enfermeria-noc-2024/" TargetMode="External"/><Relationship Id="rId7" Type="http://schemas.openxmlformats.org/officeDocument/2006/relationships/image" Target="media/image3.jpeg"/><Relationship Id="rId12" Type="http://schemas.openxmlformats.org/officeDocument/2006/relationships/hyperlink" Target="http://dx.doi.org/10.3928/01477447-20120222-22%09%20" TargetMode="External"/><Relationship Id="rId17" Type="http://schemas.openxmlformats.org/officeDocument/2006/relationships/hyperlink" Target="https://www.actaortopedica.com.mx/resumen.php?idArt=34110&amp;idP=3665%20"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dx.doi.org/10.1007/s11999-009-0914-7%20" TargetMode="External"/><Relationship Id="rId20" Type="http://schemas.openxmlformats.org/officeDocument/2006/relationships/hyperlink" Target="https://www.salusplay.com/blog/clasificacion-completa-diagnosticos-enfermeria-nanda/%2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x.doi.org/10.1177/03946320110241S22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scielo.br/j/rbort/a/mgsgn5GggWyXyFFFhXKLx3b/%20"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file:///C:\Users\Gonza\Desktop\CONGRESO%20GIJON%202025\%20https\www.conmed.com\-\media\conmed\documents\clinical\abc_in_orthopedics.ashx"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file:///C:\Users\Gonza\Desktop\CONGRESO%20GIJON%202025\%20http\dx.doi.org\10.2106\JBJS.J.01067" TargetMode="External"/><Relationship Id="rId22" Type="http://schemas.openxmlformats.org/officeDocument/2006/relationships/hyperlink" Target="file:///C:\Users\Gonza\Desktop\CONGRESO%20GIJON%202025\ENVIADO%20A%20SARA\%20https\www.salusplay.com\blog\clasificacion-completa-intervenciones-enfermeria-nic-2024\"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5" ma:contentTypeDescription="Crear nuevo documento." ma:contentTypeScope="" ma:versionID="5856cb1c007884e337887e1802f51cf9">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6f2792efb063968b12dcce53e039e4f4"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0aa77f-86ef-4c28-a44a-ef13c71cd888" xsi:nil="true"/>
    <lcf76f155ced4ddcb4097134ff3c332f xmlns="c8478d29-0f10-4507-b782-4839fb4f9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CEC690-8153-4FDA-A5DC-89AA5F0E8CAB}"/>
</file>

<file path=customXml/itemProps2.xml><?xml version="1.0" encoding="utf-8"?>
<ds:datastoreItem xmlns:ds="http://schemas.openxmlformats.org/officeDocument/2006/customXml" ds:itemID="{231D7223-3D35-456C-BD90-E1DB1B2CCC22}"/>
</file>

<file path=customXml/itemProps3.xml><?xml version="1.0" encoding="utf-8"?>
<ds:datastoreItem xmlns:ds="http://schemas.openxmlformats.org/officeDocument/2006/customXml" ds:itemID="{22EEE748-48AF-48BE-9667-97073C5868D2}"/>
</file>

<file path=docProps/app.xml><?xml version="1.0" encoding="utf-8"?>
<Properties xmlns="http://schemas.openxmlformats.org/officeDocument/2006/extended-properties" xmlns:vt="http://schemas.openxmlformats.org/officeDocument/2006/docPropsVTypes">
  <Template>Normal</Template>
  <TotalTime>307</TotalTime>
  <Pages>6</Pages>
  <Words>2615</Words>
  <Characters>14387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González</dc:creator>
  <cp:keywords/>
  <dc:description/>
  <cp:lastModifiedBy>Adrian González</cp:lastModifiedBy>
  <cp:revision>39</cp:revision>
  <dcterms:created xsi:type="dcterms:W3CDTF">2025-04-24T14:08:00Z</dcterms:created>
  <dcterms:modified xsi:type="dcterms:W3CDTF">2025-05-08T14:35:00Z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0x010100F7B3E346EC4DE34FBD2D7AAE751D3E50</vt:lpwstr>
  </property>
</Properties>
</file>